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rPr>
          <w:rFonts w:hAnsi="黑体" w:cs="黑体"/>
          <w:color w:val="auto"/>
        </w:rPr>
      </w:pPr>
      <w:r>
        <w:rPr>
          <w:rFonts w:hint="eastAsia" w:hAnsi="黑体" w:cs="黑体"/>
          <w:color w:val="auto"/>
        </w:rPr>
        <w:t>ICS </w:t>
      </w:r>
      <w:r>
        <w:rPr>
          <w:rFonts w:hint="eastAsia" w:hAnsi="黑体" w:cs="黑体"/>
          <w:color w:val="auto"/>
        </w:rPr>
        <w:fldChar w:fldCharType="begin">
          <w:ffData>
            <w:name w:val="ICS"/>
            <w:enabled/>
            <w:calcOnExit w:val="0"/>
            <w:helpText w:type="text" w:val="请输入正确的ICS号："/>
            <w:textInput>
              <w:default w:val="点击此处添加ICS号"/>
            </w:textInput>
          </w:ffData>
        </w:fldChar>
      </w:r>
      <w:bookmarkStart w:id="0" w:name="ICS"/>
      <w:r>
        <w:rPr>
          <w:rFonts w:hint="eastAsia" w:hAnsi="黑体" w:cs="黑体"/>
          <w:color w:val="auto"/>
        </w:rPr>
        <w:instrText xml:space="preserve"> FORMTEXT </w:instrText>
      </w:r>
      <w:r>
        <w:rPr>
          <w:rFonts w:hint="eastAsia" w:hAnsi="黑体" w:cs="黑体"/>
          <w:color w:val="auto"/>
        </w:rPr>
        <w:fldChar w:fldCharType="separate"/>
      </w:r>
      <w:r>
        <w:rPr>
          <w:rFonts w:hint="eastAsia" w:hAnsi="黑体" w:cs="黑体"/>
          <w:color w:val="auto"/>
        </w:rPr>
        <w:t>03.080  </w:t>
      </w:r>
      <w:r>
        <w:rPr>
          <w:rFonts w:hint="eastAsia" w:hAnsi="黑体" w:cs="黑体"/>
          <w:color w:val="auto"/>
        </w:rPr>
        <w:fldChar w:fldCharType="end"/>
      </w:r>
      <w:bookmarkEnd w:id="0"/>
    </w:p>
    <w:p>
      <w:pPr>
        <w:pStyle w:val="123"/>
        <w:rPr>
          <w:rFonts w:hAnsi="黑体" w:cs="黑体"/>
          <w:color w:val="auto"/>
        </w:rPr>
      </w:pPr>
      <w:r>
        <w:rPr>
          <w:rFonts w:hint="eastAsia" w:hAnsi="黑体" w:cs="黑体"/>
          <w:color w:val="auto"/>
        </w:rPr>
        <w:t>CCS A 12</w:t>
      </w:r>
    </w:p>
    <w:tbl>
      <w:tblPr>
        <w:tblStyle w:val="32"/>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3"/>
              <w:rPr>
                <w:color w:val="auto"/>
              </w:rPr>
            </w:pPr>
          </w:p>
        </w:tc>
      </w:tr>
    </w:tbl>
    <w:p>
      <w:pPr>
        <w:pStyle w:val="109"/>
        <w:rPr>
          <w:color w:val="auto"/>
        </w:rPr>
      </w:pPr>
      <w:r>
        <w:rPr>
          <w:color w:val="auto"/>
        </w:rPr>
        <w:t>DB</w:t>
      </w:r>
      <w:r>
        <w:rPr>
          <w:color w:val="auto"/>
        </w:rPr>
        <w:fldChar w:fldCharType="begin">
          <w:ffData>
            <w:name w:val="c3"/>
            <w:enabled/>
            <w:calcOnExit w:val="0"/>
            <w:textInput>
              <w:maxLength w:val="2"/>
            </w:textInput>
          </w:ffData>
        </w:fldChar>
      </w:r>
      <w:bookmarkStart w:id="1" w:name="c3"/>
      <w:r>
        <w:rPr>
          <w:color w:val="auto"/>
        </w:rPr>
        <w:instrText xml:space="preserve"> FORMTEXT </w:instrText>
      </w:r>
      <w:r>
        <w:rPr>
          <w:color w:val="auto"/>
        </w:rPr>
        <w:fldChar w:fldCharType="separate"/>
      </w:r>
      <w:r>
        <w:rPr>
          <w:color w:val="auto"/>
        </w:rPr>
        <w:t>50</w:t>
      </w:r>
      <w:r>
        <w:rPr>
          <w:color w:val="auto"/>
        </w:rPr>
        <w:fldChar w:fldCharType="end"/>
      </w:r>
      <w:bookmarkEnd w:id="1"/>
    </w:p>
    <w:p>
      <w:pPr>
        <w:pStyle w:val="110"/>
        <w:rPr>
          <w:color w:val="auto"/>
        </w:rPr>
      </w:pPr>
      <w:r>
        <w:rPr>
          <w:color w:val="auto"/>
        </w:rPr>
        <w:fldChar w:fldCharType="begin">
          <w:ffData>
            <w:name w:val="c4"/>
            <w:enabled/>
            <w:calcOnExit w:val="0"/>
            <w:textInput/>
          </w:ffData>
        </w:fldChar>
      </w:r>
      <w:bookmarkStart w:id="2" w:name="c4"/>
      <w:r>
        <w:rPr>
          <w:color w:val="auto"/>
        </w:rPr>
        <w:instrText xml:space="preserve"> FORMTEXT </w:instrText>
      </w:r>
      <w:r>
        <w:rPr>
          <w:color w:val="auto"/>
        </w:rPr>
        <w:fldChar w:fldCharType="separate"/>
      </w:r>
      <w:r>
        <w:rPr>
          <w:rFonts w:hint="eastAsia"/>
          <w:color w:val="auto"/>
        </w:rPr>
        <w:t>重庆市</w:t>
      </w:r>
      <w:r>
        <w:rPr>
          <w:color w:val="auto"/>
        </w:rPr>
        <w:fldChar w:fldCharType="end"/>
      </w:r>
      <w:bookmarkEnd w:id="2"/>
      <w:r>
        <w:rPr>
          <w:rFonts w:hint="eastAsia"/>
          <w:color w:val="auto"/>
        </w:rPr>
        <w:t>地方标准</w:t>
      </w:r>
    </w:p>
    <w:p>
      <w:pPr>
        <w:pStyle w:val="47"/>
        <w:rPr>
          <w:rFonts w:hAnsi="黑体"/>
          <w:color w:val="auto"/>
        </w:rPr>
      </w:pPr>
      <w:r>
        <w:rPr>
          <w:rFonts w:ascii="Times New Roman"/>
          <w:color w:val="auto"/>
        </w:rPr>
        <w:t>DB</w:t>
      </w:r>
      <w:r>
        <w:rPr>
          <w:rFonts w:hAnsi="黑体"/>
          <w:color w:val="auto"/>
        </w:rPr>
        <w:fldChar w:fldCharType="begin">
          <w:ffData>
            <w:name w:val="StdNo0"/>
            <w:enabled/>
            <w:calcOnExit w:val="0"/>
            <w:textInput>
              <w:default w:val="XX"/>
              <w:maxLength w:val="2"/>
            </w:textInput>
          </w:ffData>
        </w:fldChar>
      </w:r>
      <w:bookmarkStart w:id="3" w:name="StdNo0"/>
      <w:r>
        <w:rPr>
          <w:rFonts w:hAnsi="黑体"/>
          <w:color w:val="auto"/>
        </w:rPr>
        <w:instrText xml:space="preserve"> FORMTEXT </w:instrText>
      </w:r>
      <w:r>
        <w:rPr>
          <w:rFonts w:hAnsi="黑体"/>
          <w:color w:val="auto"/>
        </w:rPr>
        <w:fldChar w:fldCharType="separate"/>
      </w:r>
      <w:r>
        <w:rPr>
          <w:rFonts w:hAnsi="黑体"/>
          <w:color w:val="auto"/>
        </w:rPr>
        <w:t>50</w:t>
      </w:r>
      <w:r>
        <w:rPr>
          <w:rFonts w:hAnsi="黑体"/>
          <w:color w:val="auto"/>
        </w:rPr>
        <w:fldChar w:fldCharType="end"/>
      </w:r>
      <w:bookmarkEnd w:id="3"/>
      <w:r>
        <w:rPr>
          <w:rFonts w:hAnsi="黑体"/>
          <w:color w:val="auto"/>
        </w:rPr>
        <w:t>/T X</w:t>
      </w:r>
      <w:r>
        <w:rPr>
          <w:rFonts w:hint="eastAsia" w:hAnsi="黑体"/>
          <w:color w:val="auto"/>
        </w:rPr>
        <w:t>XX</w:t>
      </w:r>
      <w:r>
        <w:rPr>
          <w:rFonts w:hAnsi="黑体"/>
          <w:color w:val="auto"/>
        </w:rPr>
        <w:t>X—</w:t>
      </w:r>
      <w:r>
        <w:rPr>
          <w:rFonts w:hAnsi="黑体"/>
          <w:color w:val="auto"/>
        </w:rPr>
        <w:fldChar w:fldCharType="begin">
          <w:ffData>
            <w:name w:val="StdNo2"/>
            <w:enabled/>
            <w:calcOnExit w:val="0"/>
            <w:textInput>
              <w:default w:val="XXXX"/>
              <w:maxLength w:val="4"/>
            </w:textInput>
          </w:ffData>
        </w:fldChar>
      </w:r>
      <w:bookmarkStart w:id="4" w:name="StdNo2"/>
      <w:r>
        <w:rPr>
          <w:rFonts w:hAnsi="黑体"/>
          <w:color w:val="auto"/>
        </w:rPr>
        <w:instrText xml:space="preserve"> FORMTEXT </w:instrText>
      </w:r>
      <w:r>
        <w:rPr>
          <w:rFonts w:hAnsi="黑体"/>
          <w:color w:val="auto"/>
        </w:rPr>
        <w:fldChar w:fldCharType="separate"/>
      </w:r>
      <w:r>
        <w:rPr>
          <w:rFonts w:hAnsi="黑体"/>
          <w:color w:val="auto"/>
        </w:rPr>
        <w:t>XXXX</w:t>
      </w:r>
      <w:r>
        <w:rPr>
          <w:rFonts w:hAnsi="黑体"/>
          <w:color w:val="auto"/>
        </w:rPr>
        <w:fldChar w:fldCharType="end"/>
      </w:r>
      <w:bookmarkEnd w:id="4"/>
    </w:p>
    <w:tbl>
      <w:tblPr>
        <w:tblStyle w:val="32"/>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6"/>
              <w:rPr>
                <w:color w:val="auto"/>
              </w:rPr>
            </w:pPr>
          </w:p>
        </w:tc>
      </w:tr>
    </w:tbl>
    <w:p>
      <w:pPr>
        <w:pStyle w:val="47"/>
        <w:rPr>
          <w:rFonts w:hAnsi="黑体"/>
          <w:color w:val="auto"/>
        </w:rPr>
      </w:pPr>
    </w:p>
    <w:p>
      <w:pPr>
        <w:pStyle w:val="47"/>
        <w:rPr>
          <w:rFonts w:hAnsi="黑体"/>
          <w:color w:val="auto"/>
        </w:rPr>
      </w:pPr>
    </w:p>
    <w:p>
      <w:pPr>
        <w:pStyle w:val="78"/>
        <w:framePr w:x="1432" w:y="6702"/>
        <w:rPr>
          <w:rFonts w:hint="eastAsia" w:eastAsia="黑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储血点质量评估规范</w:t>
      </w:r>
    </w:p>
    <w:tbl>
      <w:tblPr>
        <w:tblStyle w:val="32"/>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x="1432" w:y="6702"/>
              <w:rPr>
                <w:color w:val="auto"/>
              </w:rPr>
            </w:pPr>
          </w:p>
          <w:p>
            <w:pPr>
              <w:pStyle w:val="81"/>
              <w:framePr w:x="1432" w:y="6702"/>
              <w:jc w:val="both"/>
              <w:rPr>
                <w:color w:val="auto"/>
              </w:rPr>
            </w:pPr>
          </w:p>
          <w:p>
            <w:pPr>
              <w:pStyle w:val="81"/>
              <w:framePr w:x="1432" w:y="6702"/>
              <w:rPr>
                <w:color w:val="auto"/>
              </w:rPr>
            </w:pPr>
            <w:r>
              <w:rPr>
                <w:color w:val="auto"/>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color w:val="auto"/>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bookmarkStart w:id="5" w:name="LB"/>
            <w:r>
              <w:rPr>
                <w:rFonts w:hint="eastAsia"/>
                <w:color w:val="auto"/>
                <w:lang w:val="en-US" w:eastAsia="zh-CN"/>
              </w:rPr>
              <w:t>(送审稿）</w:t>
            </w:r>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x="1432" w:y="6702"/>
              <w:rPr>
                <w:color w:val="auto"/>
              </w:rPr>
            </w:pPr>
            <w:bookmarkStart w:id="152" w:name="_GoBack"/>
            <w:bookmarkEnd w:id="152"/>
          </w:p>
        </w:tc>
      </w:tr>
    </w:tbl>
    <w:p>
      <w:pPr>
        <w:pStyle w:val="130"/>
        <w:framePr w:hAnchor="page" w:x="1042" w:y="14060"/>
        <w:rPr>
          <w:color w:val="auto"/>
        </w:rPr>
      </w:pPr>
      <w:r>
        <w:rPr>
          <w:rFonts w:ascii="黑体"/>
          <w:color w:val="auto"/>
        </w:rPr>
        <w:fldChar w:fldCharType="begin">
          <w:ffData>
            <w:name w:val="FY"/>
            <w:enabled/>
            <w:calcOnExit w:val="0"/>
            <w:textInput>
              <w:default w:val="XXXX"/>
              <w:maxLength w:val="4"/>
            </w:textInput>
          </w:ffData>
        </w:fldChar>
      </w:r>
      <w:bookmarkStart w:id="6" w:name="FY"/>
      <w:r>
        <w:rPr>
          <w:rFonts w:ascii="黑体"/>
          <w:color w:val="auto"/>
        </w:rPr>
        <w:instrText xml:space="preserve"> FORMTEXT </w:instrText>
      </w:r>
      <w:r>
        <w:rPr>
          <w:rFonts w:ascii="黑体"/>
          <w:color w:val="auto"/>
        </w:rPr>
        <w:fldChar w:fldCharType="separate"/>
      </w:r>
      <w:r>
        <w:rPr>
          <w:rFonts w:hint="eastAsia" w:ascii="黑体"/>
          <w:color w:val="auto"/>
        </w:rPr>
        <w:t>202X</w:t>
      </w:r>
      <w:r>
        <w:rPr>
          <w:rFonts w:ascii="黑体"/>
          <w:color w:val="auto"/>
        </w:rPr>
        <w:fldChar w:fldCharType="end"/>
      </w:r>
      <w:bookmarkEnd w:id="6"/>
      <w:r>
        <w:rPr>
          <w:color w:val="auto"/>
        </w:rPr>
        <w:t xml:space="preserve"> </w:t>
      </w:r>
      <w:r>
        <w:rPr>
          <w:rFonts w:ascii="黑体"/>
          <w:color w:val="auto"/>
        </w:rPr>
        <w:t>-</w:t>
      </w:r>
      <w:r>
        <w:rPr>
          <w:color w:val="auto"/>
        </w:rPr>
        <w:t xml:space="preserve"> </w:t>
      </w:r>
      <w:r>
        <w:rPr>
          <w:rFonts w:ascii="黑体"/>
          <w:color w:val="auto"/>
        </w:rPr>
        <w:fldChar w:fldCharType="begin">
          <w:ffData>
            <w:name w:val="FM"/>
            <w:enabled/>
            <w:calcOnExit w:val="0"/>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r>
        <w:rPr>
          <w:color w:val="auto"/>
        </w:rPr>
        <w:t xml:space="preserve"> </w:t>
      </w:r>
      <w:r>
        <w:rPr>
          <w:rFonts w:ascii="黑体"/>
          <w:color w:val="auto"/>
        </w:rPr>
        <w:t>-</w:t>
      </w:r>
      <w:r>
        <w:rPr>
          <w:color w:val="auto"/>
        </w:rPr>
        <w:t xml:space="preserve"> </w:t>
      </w:r>
      <w:r>
        <w:rPr>
          <w:rFonts w:ascii="黑体"/>
          <w:color w:val="auto"/>
        </w:rPr>
        <w:fldChar w:fldCharType="begin">
          <w:ffData>
            <w:name w:val="FD"/>
            <w:enabled/>
            <w:calcOnExit w:val="0"/>
            <w:textInput>
              <w:default w:val="XX"/>
              <w:maxLength w:val="2"/>
            </w:textInput>
          </w:ffData>
        </w:fldChar>
      </w:r>
      <w:bookmarkStart w:id="7" w:name="F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7"/>
      <w:r>
        <w:rPr>
          <w:rFonts w:hint="eastAsia"/>
          <w:color w:val="auto"/>
        </w:rPr>
        <w:t>发布</w:t>
      </w:r>
      <w:r>
        <w:rPr>
          <w:color w:val="auto"/>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ge">
                  <wp:posOffset>9251950</wp:posOffset>
                </wp:positionV>
                <wp:extent cx="6120130" cy="0"/>
                <wp:effectExtent l="13970" t="12700" r="9525"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pt;margin-top:728.5pt;height:0pt;width:481.9pt;mso-position-vertical-relative:page;z-index:251659264;mso-width-relative:page;mso-height-relative:page;" filled="f" stroked="t" coordsize="21600,21600" o:gfxdata="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97QNn1QAAAAoBAAAPAAAAAAAAAAEAIAAAACIAAABkcnMvZG93&#10;bnJldi54bWxQSwECFAAUAAAACACHTuJAHtDtHcoBAACgAwAADgAAAAAAAAABACAAAAAkAQAAZHJz&#10;L2Uyb0RvYy54bWxQSwUGAAAAAAYABgBZAQAAYAUAAAAA&#10;">
                <v:fill on="f" focussize="0,0"/>
                <v:stroke color="#000000" joinstyle="round"/>
                <v:imagedata o:title=""/>
                <o:lock v:ext="edit" aspectratio="f"/>
                <w10:anchorlock/>
              </v:line>
            </w:pict>
          </mc:Fallback>
        </mc:AlternateContent>
      </w:r>
    </w:p>
    <w:p>
      <w:pPr>
        <w:pStyle w:val="131"/>
        <w:framePr w:hAnchor="page" w:x="6886" w:y="14082"/>
        <w:rPr>
          <w:color w:val="auto"/>
        </w:rPr>
      </w:pPr>
      <w:r>
        <w:rPr>
          <w:rFonts w:ascii="黑体"/>
          <w:color w:val="auto"/>
        </w:rPr>
        <w:fldChar w:fldCharType="begin">
          <w:ffData>
            <w:name w:val="SY"/>
            <w:enabled/>
            <w:calcOnExit w:val="0"/>
            <w:textInput>
              <w:default w:val="XXXX"/>
              <w:maxLength w:val="4"/>
            </w:textInput>
          </w:ffData>
        </w:fldChar>
      </w:r>
      <w:bookmarkStart w:id="8" w:name="SY"/>
      <w:r>
        <w:rPr>
          <w:rFonts w:ascii="黑体"/>
          <w:color w:val="auto"/>
        </w:rPr>
        <w:instrText xml:space="preserve"> FORMTEXT </w:instrText>
      </w:r>
      <w:r>
        <w:rPr>
          <w:rFonts w:ascii="黑体"/>
          <w:color w:val="auto"/>
        </w:rPr>
        <w:fldChar w:fldCharType="separate"/>
      </w:r>
      <w:r>
        <w:rPr>
          <w:rFonts w:hint="eastAsia" w:ascii="黑体"/>
          <w:color w:val="auto"/>
        </w:rPr>
        <w:t>202</w:t>
      </w:r>
      <w:r>
        <w:rPr>
          <w:rFonts w:ascii="黑体"/>
          <w:color w:val="auto"/>
        </w:rPr>
        <w:t>X</w:t>
      </w:r>
      <w:r>
        <w:rPr>
          <w:rFonts w:ascii="黑体"/>
          <w:color w:val="auto"/>
        </w:rPr>
        <w:fldChar w:fldCharType="end"/>
      </w:r>
      <w:bookmarkEnd w:id="8"/>
      <w:r>
        <w:rPr>
          <w:color w:val="auto"/>
        </w:rPr>
        <w:t xml:space="preserve"> </w:t>
      </w:r>
      <w:r>
        <w:rPr>
          <w:rFonts w:ascii="黑体"/>
          <w:color w:val="auto"/>
        </w:rPr>
        <w:t>-</w:t>
      </w:r>
      <w:r>
        <w:rPr>
          <w:color w:val="auto"/>
        </w:rPr>
        <w:t xml:space="preserve"> </w:t>
      </w:r>
      <w:r>
        <w:rPr>
          <w:rFonts w:ascii="黑体"/>
          <w:color w:val="auto"/>
        </w:rPr>
        <w:fldChar w:fldCharType="begin">
          <w:ffData>
            <w:name w:val="SM"/>
            <w:enabled/>
            <w:calcOnExit w:val="0"/>
            <w:textInput>
              <w:default w:val="XX"/>
              <w:maxLength w:val="2"/>
            </w:textInput>
          </w:ffData>
        </w:fldChar>
      </w:r>
      <w:bookmarkStart w:id="9" w:name="S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9"/>
      <w:r>
        <w:rPr>
          <w:color w:val="auto"/>
        </w:rPr>
        <w:t xml:space="preserve"> </w:t>
      </w:r>
      <w:r>
        <w:rPr>
          <w:rFonts w:ascii="黑体"/>
          <w:color w:val="auto"/>
        </w:rPr>
        <w:t>-</w:t>
      </w:r>
      <w:r>
        <w:rPr>
          <w:color w:val="auto"/>
        </w:rPr>
        <w:t xml:space="preserve"> </w:t>
      </w:r>
      <w:r>
        <w:rPr>
          <w:rFonts w:ascii="黑体"/>
          <w:color w:val="auto"/>
        </w:rPr>
        <w:fldChar w:fldCharType="begin">
          <w:ffData>
            <w:name w:val="SD"/>
            <w:enabled/>
            <w:calcOnExit w:val="0"/>
            <w:textInput>
              <w:default w:val="XX"/>
              <w:maxLength w:val="2"/>
            </w:textInput>
          </w:ffData>
        </w:fldChar>
      </w:r>
      <w:bookmarkStart w:id="10" w:name="S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0"/>
      <w:r>
        <w:rPr>
          <w:rFonts w:hint="eastAsia"/>
          <w:color w:val="auto"/>
        </w:rPr>
        <w:t>实施</w:t>
      </w:r>
    </w:p>
    <w:p>
      <w:pPr>
        <w:pStyle w:val="131"/>
        <w:framePr w:hAnchor="page" w:x="6886" w:y="14082"/>
        <w:rPr>
          <w:color w:val="auto"/>
        </w:rPr>
      </w:pPr>
    </w:p>
    <w:p>
      <w:pPr>
        <w:pStyle w:val="111"/>
        <w:framePr w:y="15196"/>
        <w:rPr>
          <w:color w:val="auto"/>
        </w:rPr>
      </w:pPr>
      <w:r>
        <w:rPr>
          <w:rFonts w:hint="eastAsia" w:hAnsi="黑体" w:cs="黑体"/>
          <w:color w:val="auto"/>
          <w:szCs w:val="28"/>
        </w:rPr>
        <w:fldChar w:fldCharType="begin">
          <w:ffData>
            <w:name w:val="fm"/>
            <w:enabled/>
            <w:calcOnExit w:val="0"/>
            <w:textInput/>
          </w:ffData>
        </w:fldChar>
      </w:r>
      <w:bookmarkStart w:id="11" w:name="fm"/>
      <w:r>
        <w:rPr>
          <w:rFonts w:hint="eastAsia" w:hAnsi="黑体" w:cs="黑体"/>
          <w:color w:val="auto"/>
          <w:szCs w:val="28"/>
        </w:rPr>
        <w:instrText xml:space="preserve"> FORMTEXT </w:instrText>
      </w:r>
      <w:r>
        <w:rPr>
          <w:rFonts w:hint="eastAsia" w:hAnsi="黑体" w:cs="黑体"/>
          <w:color w:val="auto"/>
          <w:szCs w:val="28"/>
        </w:rPr>
        <w:fldChar w:fldCharType="separate"/>
      </w:r>
      <w:r>
        <w:rPr>
          <w:rFonts w:hint="eastAsia" w:hAnsi="黑体" w:cs="黑体"/>
          <w:color w:val="auto"/>
          <w:szCs w:val="28"/>
        </w:rPr>
        <w:t>重庆市市场监督管理局</w:t>
      </w:r>
      <w:r>
        <w:rPr>
          <w:rFonts w:hint="eastAsia" w:hAnsi="黑体" w:cs="黑体"/>
          <w:color w:val="auto"/>
          <w:szCs w:val="28"/>
        </w:rPr>
        <w:fldChar w:fldCharType="end"/>
      </w:r>
      <w:bookmarkEnd w:id="11"/>
      <w:r>
        <w:rPr>
          <w:rFonts w:hAnsi="黑体"/>
          <w:color w:val="auto"/>
        </w:rPr>
        <w:t>   </w:t>
      </w:r>
      <w:r>
        <w:rPr>
          <w:rStyle w:val="73"/>
          <w:rFonts w:hint="eastAsia"/>
          <w:color w:val="auto"/>
        </w:rPr>
        <w:t>发布</w:t>
      </w:r>
    </w:p>
    <w:p>
      <w:pPr>
        <w:pStyle w:val="19"/>
        <w:rPr>
          <w:color w:val="auto"/>
        </w:rPr>
        <w:sectPr>
          <w:pgSz w:w="11906" w:h="16838"/>
          <w:pgMar w:top="567" w:right="850" w:bottom="1134" w:left="1418" w:header="0" w:footer="0" w:gutter="0"/>
          <w:pgBorders>
            <w:top w:val="none" w:sz="0" w:space="0"/>
            <w:left w:val="none" w:sz="0" w:space="0"/>
            <w:bottom w:val="none" w:sz="0" w:space="0"/>
            <w:right w:val="none" w:sz="0" w:space="0"/>
          </w:pgBorders>
          <w:pgNumType w:start="1"/>
          <w:cols w:space="425" w:num="1"/>
          <w:docGrid w:type="lines" w:linePitch="312" w:charSpace="0"/>
        </w:sectPr>
      </w:pPr>
      <w:r>
        <w:rPr>
          <w:color w:val="auto"/>
        </w:rPr>
        <mc:AlternateContent>
          <mc:Choice Requires="wps">
            <w:drawing>
              <wp:anchor distT="0" distB="0" distL="114300" distR="114300" simplePos="0" relativeHeight="251664384" behindDoc="0" locked="0" layoutInCell="1" allowOverlap="1">
                <wp:simplePos x="0" y="0"/>
                <wp:positionH relativeFrom="column">
                  <wp:posOffset>-240030</wp:posOffset>
                </wp:positionH>
                <wp:positionV relativeFrom="paragraph">
                  <wp:posOffset>8892540</wp:posOffset>
                </wp:positionV>
                <wp:extent cx="621919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2190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9pt;margin-top:700.2pt;height:0pt;width:489.7pt;z-index:251664384;mso-width-relative:page;mso-height-relative:page;" filled="f" stroked="t" coordsize="21600,21600" o:gfxdata="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RFJMdkAAAAN&#10;AQAADwAAAAAAAAABACAAAAAiAAAAZHJzL2Rvd25yZXYueG1sUEsBAhQAFAAAAAgAh07iQLVtZmbi&#10;AQAAsQMAAA4AAAAAAAAAAQAgAAAAKAEAAGRycy9lMm9Eb2MueG1sUEsFBgAAAAAGAAYAWQEAAHwF&#10;AAAAAA==&#10;">
                <v:fill on="f" focussize="0,0"/>
                <v:stroke color="#000000 [3200]" miterlimit="8" joinstyle="miter"/>
                <v:imagedata o:title=""/>
                <o:lock v:ext="edit" aspectratio="f"/>
              </v:line>
            </w:pict>
          </mc:Fallback>
        </mc:AlternateContent>
      </w:r>
      <w:r>
        <w:rPr>
          <w:color w:val="auto"/>
        </w:rPr>
        <mc:AlternateContent>
          <mc:Choice Requires="wps">
            <w:drawing>
              <wp:anchor distT="0" distB="0" distL="114300" distR="114300" simplePos="0" relativeHeight="251663360" behindDoc="1" locked="0" layoutInCell="1" allowOverlap="1">
                <wp:simplePos x="0" y="0"/>
                <wp:positionH relativeFrom="column">
                  <wp:posOffset>-66040</wp:posOffset>
                </wp:positionH>
                <wp:positionV relativeFrom="paragraph">
                  <wp:posOffset>396240</wp:posOffset>
                </wp:positionV>
                <wp:extent cx="866775" cy="198120"/>
                <wp:effectExtent l="0" t="3810" r="4445" b="0"/>
                <wp:wrapNone/>
                <wp:docPr id="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pt;margin-top:31.2pt;height:15.6pt;width:68.25pt;z-index:-251653120;mso-width-relative:page;mso-height-relative:page;" fillcolor="#FFFFFF" filled="t" stroked="f" coordsize="21600,21600" o:gfxdata="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zqkF9cAAAAJAQAADwAAAAAAAAABACAA&#10;AAAiAAAAZHJzL2Rvd25yZXYueG1sUEsBAhQAFAAAAAgAh07iQDLMYQcOAgAAIAQAAA4AAAAAAAAA&#10;AQAgAAAAJgEAAGRycy9lMm9Eb2MueG1sUEsFBgAAAAAGAAYAWQEAAKYFAAAAAA==&#10;">
                <v:fill on="t" focussize="0,0"/>
                <v:stroke on="f"/>
                <v:imagedata o:title=""/>
                <o:lock v:ext="edit" aspectratio="f"/>
              </v:rect>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2339975</wp:posOffset>
                </wp:positionV>
                <wp:extent cx="6120130" cy="0"/>
                <wp:effectExtent l="13970" t="13970" r="9525"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pt;margin-top:184.25pt;height:0pt;width:481.9pt;z-index:251660288;mso-width-relative:page;mso-height-relative:page;" filled="f" stroked="t" coordsize="21600,21600" o:gfxdata="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kg75NUAAAAIAQAADwAAAAAAAAABACAAAAAiAAAAZHJzL2Rvd25y&#10;ZXYueG1sUEsBAhQAFAAAAAgAh07iQN0miS7IAQAAoAMAAA4AAAAAAAAAAQAgAAAAJAEAAGRycy9l&#10;Mm9Eb2MueG1sUEsFBgAAAAAGAAYAWQEAAF4FAAAAAA==&#10;">
                <v:fill on="f" focussize="0,0"/>
                <v:stroke color="#000000" joinstyle="round"/>
                <v:imagedata o:title=""/>
                <o:lock v:ext="edit" aspectratio="f"/>
              </v:line>
            </w:pict>
          </mc:Fallback>
        </mc:AlternateContent>
      </w:r>
    </w:p>
    <w:p>
      <w:pPr>
        <w:pStyle w:val="50"/>
        <w:bidi w:val="0"/>
        <w:rPr>
          <w:rFonts w:hint="eastAsia"/>
          <w:color w:val="auto"/>
        </w:rPr>
      </w:pPr>
      <w:bookmarkStart w:id="12" w:name="_Toc23125"/>
      <w:bookmarkStart w:id="13" w:name="_Toc17957"/>
      <w:bookmarkStart w:id="14" w:name="_Toc30175"/>
      <w:bookmarkStart w:id="15" w:name="_Toc17118"/>
      <w:bookmarkStart w:id="16" w:name="_Toc28750"/>
      <w:bookmarkStart w:id="17" w:name="_Toc12171"/>
      <w:bookmarkStart w:id="18" w:name="_Toc14668"/>
      <w:bookmarkStart w:id="19" w:name="_Toc27641"/>
      <w:r>
        <w:rPr>
          <w:rFonts w:hint="eastAsia"/>
          <w:color w:val="auto"/>
        </w:rPr>
        <w:t>目</w:t>
      </w:r>
      <w:bookmarkStart w:id="20" w:name="BKML"/>
      <w:r>
        <w:rPr>
          <w:rFonts w:hint="eastAsia"/>
          <w:color w:val="auto"/>
        </w:rPr>
        <w:t>  次</w:t>
      </w:r>
      <w:bookmarkEnd w:id="12"/>
      <w:bookmarkEnd w:id="13"/>
      <w:bookmarkEnd w:id="14"/>
      <w:bookmarkEnd w:id="15"/>
      <w:bookmarkEnd w:id="16"/>
      <w:bookmarkEnd w:id="17"/>
      <w:bookmarkEnd w:id="18"/>
      <w:bookmarkEnd w:id="19"/>
      <w:bookmarkEnd w:id="20"/>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color w:val="auto"/>
        </w:rPr>
        <w:instrText xml:space="preserve">TOC \o "1-1" \h \u </w:instrText>
      </w:r>
      <w:r>
        <w:rPr>
          <w:rFonts w:hint="eastAsia" w:ascii="宋体" w:hAnsi="宋体" w:eastAsia="宋体" w:cs="宋体"/>
          <w:color w:val="auto"/>
        </w:rPr>
        <w:fldChar w:fldCharType="separate"/>
      </w:r>
      <w:r>
        <w:rPr>
          <w:rFonts w:hint="eastAsia" w:ascii="宋体" w:hAnsi="宋体" w:eastAsia="宋体" w:cs="宋体"/>
          <w:color w:val="auto"/>
        </w:rPr>
        <w:fldChar w:fldCharType="begin"/>
      </w:r>
      <w:r>
        <w:rPr>
          <w:rFonts w:hint="eastAsia" w:ascii="宋体" w:hAnsi="宋体" w:eastAsia="宋体" w:cs="宋体"/>
        </w:rPr>
        <w:instrText xml:space="preserve"> HYPERLINK \l _Toc28269 </w:instrText>
      </w:r>
      <w:r>
        <w:rPr>
          <w:rFonts w:hint="eastAsia" w:ascii="宋体" w:hAnsi="宋体" w:eastAsia="宋体" w:cs="宋体"/>
        </w:rPr>
        <w:fldChar w:fldCharType="separate"/>
      </w:r>
      <w:r>
        <w:rPr>
          <w:rFonts w:hint="eastAsia"/>
        </w:rPr>
        <w:t>前  言</w:t>
      </w:r>
      <w:r>
        <w:tab/>
      </w:r>
      <w:r>
        <w:fldChar w:fldCharType="begin"/>
      </w:r>
      <w:r>
        <w:instrText xml:space="preserve"> PAGEREF _Toc28269 \h </w:instrText>
      </w:r>
      <w:r>
        <w:fldChar w:fldCharType="separate"/>
      </w:r>
      <w:r>
        <w:t>II</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_Toc26941 </w:instrText>
      </w:r>
      <w:r>
        <w:rPr>
          <w:rFonts w:hint="eastAsia" w:ascii="宋体" w:hAnsi="宋体" w:eastAsia="宋体" w:cs="宋体"/>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_Toc26941 \h </w:instrText>
      </w:r>
      <w:r>
        <w:fldChar w:fldCharType="separate"/>
      </w:r>
      <w:r>
        <w:t>1</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_Toc28909 </w:instrText>
      </w:r>
      <w:r>
        <w:rPr>
          <w:rFonts w:hint="eastAsia" w:ascii="宋体" w:hAnsi="宋体" w:eastAsia="宋体" w:cs="宋体"/>
        </w:rPr>
        <w:fldChar w:fldCharType="separate"/>
      </w:r>
      <w:r>
        <w:rPr>
          <w:rFonts w:hint="eastAsia" w:ascii="黑体" w:hAnsi="Times New Roman" w:eastAsia="黑体"/>
          <w:i w:val="0"/>
          <w:szCs w:val="21"/>
        </w:rPr>
        <w:t xml:space="preserve">3 </w:t>
      </w:r>
      <w:r>
        <w:rPr>
          <w:rFonts w:hint="eastAsia"/>
        </w:rPr>
        <w:t>术语和定义</w:t>
      </w:r>
      <w:r>
        <w:tab/>
      </w:r>
      <w:r>
        <w:fldChar w:fldCharType="begin"/>
      </w:r>
      <w:r>
        <w:instrText xml:space="preserve"> PAGEREF _Toc28909 \h </w:instrText>
      </w:r>
      <w:r>
        <w:fldChar w:fldCharType="separate"/>
      </w:r>
      <w:r>
        <w:t>1</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_Toc30680 </w:instrText>
      </w:r>
      <w:r>
        <w:rPr>
          <w:rFonts w:hint="eastAsia" w:ascii="宋体" w:hAnsi="宋体" w:eastAsia="宋体" w:cs="宋体"/>
        </w:rPr>
        <w:fldChar w:fldCharType="separate"/>
      </w:r>
      <w:r>
        <w:rPr>
          <w:rFonts w:hint="eastAsia" w:ascii="黑体" w:hAnsi="Times New Roman" w:eastAsia="黑体"/>
          <w:i w:val="0"/>
          <w:szCs w:val="21"/>
          <w:lang w:val="en-US" w:eastAsia="zh-CN"/>
        </w:rPr>
        <w:t xml:space="preserve">4 </w:t>
      </w:r>
      <w:r>
        <w:rPr>
          <w:rFonts w:hint="eastAsia"/>
          <w:lang w:eastAsia="zh-CN"/>
        </w:rPr>
        <w:t>设置条件</w:t>
      </w:r>
      <w:r>
        <w:tab/>
      </w:r>
      <w:r>
        <w:fldChar w:fldCharType="begin"/>
      </w:r>
      <w:r>
        <w:instrText xml:space="preserve"> PAGEREF _Toc30680 \h </w:instrText>
      </w:r>
      <w:r>
        <w:fldChar w:fldCharType="separate"/>
      </w:r>
      <w:r>
        <w:t>2</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_Toc11603 </w:instrText>
      </w:r>
      <w:r>
        <w:rPr>
          <w:rFonts w:hint="eastAsia" w:ascii="宋体" w:hAnsi="宋体" w:eastAsia="宋体" w:cs="宋体"/>
        </w:rPr>
        <w:fldChar w:fldCharType="separate"/>
      </w:r>
      <w:r>
        <w:rPr>
          <w:rFonts w:hint="eastAsia" w:ascii="黑体" w:hAnsi="Times New Roman" w:eastAsia="黑体"/>
          <w:i w:val="0"/>
          <w:szCs w:val="21"/>
        </w:rPr>
        <w:t xml:space="preserve">5 </w:t>
      </w:r>
      <w:r>
        <w:rPr>
          <w:rFonts w:hint="eastAsia"/>
          <w:lang w:eastAsia="zh-CN"/>
        </w:rPr>
        <w:t>设置要求</w:t>
      </w:r>
      <w:r>
        <w:tab/>
      </w:r>
      <w:r>
        <w:fldChar w:fldCharType="begin"/>
      </w:r>
      <w:r>
        <w:instrText xml:space="preserve"> PAGEREF _Toc11603 \h </w:instrText>
      </w:r>
      <w:r>
        <w:fldChar w:fldCharType="separate"/>
      </w:r>
      <w:r>
        <w:t>2</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_Toc409 </w:instrText>
      </w:r>
      <w:r>
        <w:rPr>
          <w:rFonts w:hint="eastAsia" w:ascii="宋体" w:hAnsi="宋体" w:eastAsia="宋体" w:cs="宋体"/>
        </w:rPr>
        <w:fldChar w:fldCharType="separate"/>
      </w:r>
      <w:r>
        <w:rPr>
          <w:rFonts w:hint="eastAsia" w:ascii="黑体" w:hAnsi="Times New Roman" w:eastAsia="黑体"/>
          <w:i w:val="0"/>
          <w:szCs w:val="21"/>
          <w:lang w:eastAsia="zh-CN"/>
        </w:rPr>
        <w:t xml:space="preserve">6 </w:t>
      </w:r>
      <w:r>
        <w:rPr>
          <w:rFonts w:hint="eastAsia"/>
          <w:lang w:eastAsia="zh-CN"/>
        </w:rPr>
        <w:t>制度建设</w:t>
      </w:r>
      <w:r>
        <w:tab/>
      </w:r>
      <w:r>
        <w:fldChar w:fldCharType="begin"/>
      </w:r>
      <w:r>
        <w:instrText xml:space="preserve"> PAGEREF _Toc409 \h </w:instrText>
      </w:r>
      <w:r>
        <w:fldChar w:fldCharType="separate"/>
      </w:r>
      <w:r>
        <w:t>3</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_Toc27733 </w:instrText>
      </w:r>
      <w:r>
        <w:rPr>
          <w:rFonts w:hint="eastAsia" w:ascii="宋体" w:hAnsi="宋体" w:eastAsia="宋体" w:cs="宋体"/>
        </w:rPr>
        <w:fldChar w:fldCharType="separate"/>
      </w:r>
      <w:r>
        <w:rPr>
          <w:rFonts w:hint="eastAsia" w:ascii="黑体" w:hAnsi="Times New Roman" w:eastAsia="黑体" w:cs="Times New Roman"/>
          <w:i w:val="0"/>
          <w:szCs w:val="21"/>
          <w:lang w:eastAsia="zh-CN"/>
        </w:rPr>
        <w:t xml:space="preserve">7 </w:t>
      </w:r>
      <w:r>
        <w:rPr>
          <w:rFonts w:hint="eastAsia" w:hAnsi="Times New Roman" w:cs="Times New Roman"/>
          <w:szCs w:val="22"/>
          <w:lang w:eastAsia="zh-CN"/>
        </w:rPr>
        <w:t>储血点质量管理</w:t>
      </w:r>
      <w:r>
        <w:tab/>
      </w:r>
      <w:r>
        <w:fldChar w:fldCharType="begin"/>
      </w:r>
      <w:r>
        <w:instrText xml:space="preserve"> PAGEREF _Toc27733 \h </w:instrText>
      </w:r>
      <w:r>
        <w:fldChar w:fldCharType="separate"/>
      </w:r>
      <w:r>
        <w:t>4</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_Toc25700 </w:instrText>
      </w:r>
      <w:r>
        <w:rPr>
          <w:rFonts w:hint="eastAsia" w:ascii="宋体" w:hAnsi="宋体" w:eastAsia="宋体" w:cs="宋体"/>
        </w:rPr>
        <w:fldChar w:fldCharType="separate"/>
      </w:r>
      <w:r>
        <w:rPr>
          <w:rFonts w:hint="eastAsia" w:ascii="黑体" w:hAnsi="Times New Roman" w:eastAsia="黑体" w:cs="Times New Roman"/>
          <w:i w:val="0"/>
          <w:szCs w:val="21"/>
          <w:lang w:val="en-US" w:eastAsia="zh-CN"/>
        </w:rPr>
        <w:t xml:space="preserve">8 </w:t>
      </w:r>
      <w:r>
        <w:rPr>
          <w:rFonts w:hint="eastAsia" w:hAnsi="Times New Roman" w:cs="Times New Roman"/>
          <w:szCs w:val="22"/>
          <w:lang w:val="en-US" w:eastAsia="zh-CN"/>
        </w:rPr>
        <w:t>安全管理</w:t>
      </w:r>
      <w:r>
        <w:tab/>
      </w:r>
      <w:r>
        <w:fldChar w:fldCharType="begin"/>
      </w:r>
      <w:r>
        <w:instrText xml:space="preserve"> PAGEREF _Toc25700 \h </w:instrText>
      </w:r>
      <w:r>
        <w:fldChar w:fldCharType="separate"/>
      </w:r>
      <w:r>
        <w:t>5</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_Toc18080 </w:instrText>
      </w:r>
      <w:r>
        <w:rPr>
          <w:rFonts w:hint="eastAsia" w:ascii="宋体" w:hAnsi="宋体" w:eastAsia="宋体" w:cs="宋体"/>
        </w:rPr>
        <w:fldChar w:fldCharType="separate"/>
      </w:r>
      <w:r>
        <w:rPr>
          <w:rFonts w:hint="eastAsia" w:ascii="黑体" w:hAnsi="Times New Roman" w:eastAsia="黑体" w:cs="Times New Roman"/>
          <w:i w:val="0"/>
          <w:szCs w:val="21"/>
          <w:lang w:val="en-US" w:eastAsia="en-US"/>
        </w:rPr>
        <w:t xml:space="preserve">9 </w:t>
      </w:r>
      <w:r>
        <w:rPr>
          <w:rFonts w:hint="eastAsia" w:hAnsi="Times New Roman" w:cs="Times New Roman"/>
          <w:szCs w:val="22"/>
          <w:lang w:val="en-US" w:eastAsia="zh-CN"/>
        </w:rPr>
        <w:t>应急管理</w:t>
      </w:r>
      <w:r>
        <w:tab/>
      </w:r>
      <w:r>
        <w:fldChar w:fldCharType="begin"/>
      </w:r>
      <w:r>
        <w:instrText xml:space="preserve"> PAGEREF _Toc18080 \h </w:instrText>
      </w:r>
      <w:r>
        <w:fldChar w:fldCharType="separate"/>
      </w:r>
      <w:r>
        <w:t>6</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_Toc10023 </w:instrText>
      </w:r>
      <w:r>
        <w:rPr>
          <w:rFonts w:hint="eastAsia" w:ascii="宋体" w:hAnsi="宋体" w:eastAsia="宋体" w:cs="宋体"/>
        </w:rPr>
        <w:fldChar w:fldCharType="separate"/>
      </w:r>
      <w:r>
        <w:rPr>
          <w:rFonts w:hint="eastAsia" w:ascii="黑体" w:hAnsi="Times New Roman" w:eastAsia="黑体" w:cs="Times New Roman"/>
          <w:i w:val="0"/>
          <w:szCs w:val="21"/>
          <w:lang w:val="en-US" w:eastAsia="zh-CN"/>
        </w:rPr>
        <w:t xml:space="preserve">10 </w:t>
      </w:r>
      <w:r>
        <w:rPr>
          <w:rFonts w:hint="eastAsia" w:hAnsi="Times New Roman" w:cs="Times New Roman"/>
          <w:szCs w:val="22"/>
          <w:lang w:val="en-US" w:eastAsia="zh-CN"/>
        </w:rPr>
        <w:t>监督管理</w:t>
      </w:r>
      <w:r>
        <w:tab/>
      </w:r>
      <w:r>
        <w:fldChar w:fldCharType="begin"/>
      </w:r>
      <w:r>
        <w:instrText xml:space="preserve"> PAGEREF _Toc10023 \h </w:instrText>
      </w:r>
      <w:r>
        <w:fldChar w:fldCharType="separate"/>
      </w:r>
      <w:r>
        <w:t>6</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_Toc31886 </w:instrText>
      </w:r>
      <w:r>
        <w:rPr>
          <w:rFonts w:hint="eastAsia" w:ascii="宋体" w:hAnsi="宋体" w:eastAsia="宋体" w:cs="宋体"/>
        </w:rPr>
        <w:fldChar w:fldCharType="separate"/>
      </w:r>
      <w:r>
        <w:rPr>
          <w:rFonts w:hint="eastAsia" w:ascii="黑体" w:hAnsi="Times New Roman" w:eastAsia="黑体" w:cs="Times New Roman"/>
          <w:i w:val="0"/>
          <w:szCs w:val="21"/>
          <w:lang w:val="en-US" w:eastAsia="en-US"/>
        </w:rPr>
        <w:t xml:space="preserve">11 </w:t>
      </w:r>
      <w:r>
        <w:rPr>
          <w:rFonts w:hint="eastAsia" w:hAnsi="Times New Roman" w:cs="Times New Roman"/>
          <w:szCs w:val="22"/>
          <w:lang w:val="en-US" w:eastAsia="zh-CN"/>
        </w:rPr>
        <w:t>储血点评估</w:t>
      </w:r>
      <w:r>
        <w:tab/>
      </w:r>
      <w:r>
        <w:fldChar w:fldCharType="begin"/>
      </w:r>
      <w:r>
        <w:instrText xml:space="preserve"> PAGEREF _Toc31886 \h </w:instrText>
      </w:r>
      <w:r>
        <w:fldChar w:fldCharType="separate"/>
      </w:r>
      <w:r>
        <w:t>6</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_Toc12626 </w:instrText>
      </w:r>
      <w:r>
        <w:rPr>
          <w:rFonts w:hint="eastAsia" w:ascii="宋体" w:hAnsi="宋体" w:eastAsia="宋体" w:cs="宋体"/>
        </w:rPr>
        <w:fldChar w:fldCharType="separate"/>
      </w:r>
      <w:r>
        <w:rPr>
          <w:rFonts w:hint="eastAsia" w:ascii="黑体" w:hAnsi="Times New Roman" w:eastAsia="黑体" w:cs="Times New Roman"/>
          <w:i w:val="0"/>
          <w:szCs w:val="21"/>
          <w:lang w:val="en-US" w:eastAsia="en-US"/>
        </w:rPr>
        <w:t xml:space="preserve">12 </w:t>
      </w:r>
      <w:r>
        <w:rPr>
          <w:rFonts w:hint="eastAsia" w:hAnsi="Times New Roman" w:cs="Times New Roman"/>
          <w:szCs w:val="22"/>
          <w:lang w:val="en-US" w:eastAsia="en-US"/>
        </w:rPr>
        <w:t>质量评估</w:t>
      </w:r>
      <w:r>
        <w:tab/>
      </w:r>
      <w:r>
        <w:fldChar w:fldCharType="begin"/>
      </w:r>
      <w:r>
        <w:instrText xml:space="preserve"> PAGEREF _Toc12626 \h </w:instrText>
      </w:r>
      <w:r>
        <w:fldChar w:fldCharType="separate"/>
      </w:r>
      <w:r>
        <w:t>7</w:t>
      </w:r>
      <w:r>
        <w:fldChar w:fldCharType="end"/>
      </w:r>
      <w:r>
        <w:rPr>
          <w:rFonts w:hint="eastAsia" w:ascii="宋体" w:hAnsi="宋体" w:eastAsia="宋体" w:cs="宋体"/>
          <w:color w:val="auto"/>
        </w:rPr>
        <w:fldChar w:fldCharType="end"/>
      </w:r>
    </w:p>
    <w:p>
      <w:pPr>
        <w:pStyle w:val="18"/>
        <w:tabs>
          <w:tab w:val="right" w:leader="dot" w:pos="9354"/>
          <w:tab w:val="clear" w:pos="9242"/>
        </w:tabs>
      </w:pPr>
      <w:r>
        <w:rPr>
          <w:rFonts w:hint="eastAsia" w:ascii="宋体" w:hAnsi="宋体" w:eastAsia="宋体" w:cs="宋体"/>
          <w:color w:val="auto"/>
        </w:rPr>
        <w:fldChar w:fldCharType="begin"/>
      </w:r>
      <w:r>
        <w:rPr>
          <w:rFonts w:hint="eastAsia" w:ascii="宋体" w:hAnsi="宋体" w:eastAsia="宋体" w:cs="宋体"/>
        </w:rPr>
        <w:instrText xml:space="preserve"> HYPERLINK \l _Toc26194 </w:instrText>
      </w:r>
      <w:r>
        <w:rPr>
          <w:rFonts w:hint="eastAsia" w:ascii="宋体" w:hAnsi="宋体" w:eastAsia="宋体" w:cs="宋体"/>
        </w:rPr>
        <w:fldChar w:fldCharType="separate"/>
      </w:r>
      <w:r>
        <w:rPr>
          <w:rFonts w:hint="eastAsia" w:ascii="黑体" w:hAnsi="Times New Roman" w:eastAsia="黑体"/>
          <w:i w:val="0"/>
          <w:spacing w:val="0"/>
          <w:w w:val="100"/>
          <w:lang w:val="en-US" w:eastAsia="zh-CN"/>
        </w:rPr>
        <w:t>附　录　A 储血点质量评估标准（评估工具）</w:t>
      </w:r>
      <w:r>
        <w:rPr>
          <w:rFonts w:hint="eastAsia" w:ascii="黑体" w:eastAsia="黑体"/>
          <w:i w:val="0"/>
          <w:spacing w:val="0"/>
          <w:w w:val="100"/>
          <w:lang w:val="en-US" w:eastAsia="zh-CN"/>
        </w:rPr>
        <w:t>（规范性）</w:t>
      </w:r>
      <w:r>
        <w:tab/>
      </w:r>
      <w:r>
        <w:fldChar w:fldCharType="begin"/>
      </w:r>
      <w:r>
        <w:instrText xml:space="preserve"> PAGEREF _Toc26194 \h </w:instrText>
      </w:r>
      <w:r>
        <w:fldChar w:fldCharType="separate"/>
      </w:r>
      <w:r>
        <w:t>1</w:t>
      </w:r>
      <w:r>
        <w:fldChar w:fldCharType="end"/>
      </w:r>
      <w:r>
        <w:rPr>
          <w:rFonts w:hint="eastAsia" w:ascii="宋体" w:hAnsi="宋体" w:eastAsia="宋体" w:cs="宋体"/>
          <w:color w:val="auto"/>
        </w:rPr>
        <w:fldChar w:fldCharType="end"/>
      </w:r>
    </w:p>
    <w:p>
      <w:pPr>
        <w:pStyle w:val="19"/>
        <w:rPr>
          <w:color w:val="auto"/>
        </w:rPr>
      </w:pPr>
      <w:r>
        <w:rPr>
          <w:rFonts w:hint="eastAsia" w:ascii="宋体" w:hAnsi="宋体" w:eastAsia="宋体" w:cs="宋体"/>
          <w:color w:val="auto"/>
        </w:rPr>
        <w:fldChar w:fldCharType="end"/>
      </w:r>
    </w:p>
    <w:p>
      <w:pPr>
        <w:pStyle w:val="112"/>
        <w:rPr>
          <w:color w:val="auto"/>
        </w:rPr>
      </w:pPr>
      <w:bookmarkStart w:id="21" w:name="_Toc25720"/>
      <w:bookmarkStart w:id="22" w:name="_Toc2589"/>
      <w:bookmarkStart w:id="23" w:name="_Toc28269"/>
      <w:r>
        <w:rPr>
          <w:rFonts w:hint="eastAsia"/>
          <w:color w:val="auto"/>
        </w:rPr>
        <w:t>前</w:t>
      </w:r>
      <w:bookmarkStart w:id="24" w:name="BKQY"/>
      <w:r>
        <w:rPr>
          <w:rFonts w:hint="eastAsia"/>
          <w:color w:val="auto"/>
        </w:rPr>
        <w:t>  言</w:t>
      </w:r>
      <w:bookmarkEnd w:id="21"/>
      <w:bookmarkEnd w:id="22"/>
      <w:bookmarkEnd w:id="23"/>
      <w:bookmarkEnd w:id="24"/>
    </w:p>
    <w:p>
      <w:pPr>
        <w:pStyle w:val="147"/>
        <w:ind w:firstLine="420"/>
        <w:rPr>
          <w:color w:val="auto"/>
        </w:rPr>
      </w:pPr>
      <w:bookmarkStart w:id="25" w:name="OLE_LINK4"/>
      <w:bookmarkStart w:id="26" w:name="_Hlk104447761"/>
      <w:r>
        <w:rPr>
          <w:rFonts w:hint="eastAsia"/>
          <w:color w:val="auto"/>
        </w:rPr>
        <w:t>本文件按照GB/T 1.1-2020《标准化工作导则 第1部分：标准化文件的结构和起草规则》给出的规定起草。</w:t>
      </w:r>
    </w:p>
    <w:bookmarkEnd w:id="25"/>
    <w:bookmarkEnd w:id="26"/>
    <w:p>
      <w:pPr>
        <w:pStyle w:val="19"/>
        <w:rPr>
          <w:color w:val="auto"/>
        </w:rPr>
      </w:pPr>
      <w:r>
        <w:rPr>
          <w:rFonts w:hint="eastAsia"/>
          <w:color w:val="auto"/>
        </w:rPr>
        <w:t>请注意本文件的某些内容可能涉及专利。本文件的发布机构不承担识别专利的责任。</w:t>
      </w:r>
    </w:p>
    <w:p>
      <w:pPr>
        <w:pStyle w:val="19"/>
        <w:rPr>
          <w:color w:val="auto"/>
        </w:rPr>
      </w:pPr>
      <w:r>
        <w:rPr>
          <w:rFonts w:hint="eastAsia"/>
          <w:color w:val="auto"/>
        </w:rPr>
        <w:t>本文件由</w:t>
      </w:r>
      <w:r>
        <w:rPr>
          <w:rFonts w:hint="eastAsia"/>
          <w:color w:val="auto"/>
          <w:lang w:eastAsia="zh-CN"/>
        </w:rPr>
        <w:t>重庆市血液中心</w:t>
      </w:r>
      <w:r>
        <w:rPr>
          <w:rFonts w:hint="eastAsia"/>
          <w:color w:val="auto"/>
        </w:rPr>
        <w:t>提出。</w:t>
      </w:r>
    </w:p>
    <w:p>
      <w:pPr>
        <w:pStyle w:val="19"/>
        <w:rPr>
          <w:color w:val="auto"/>
        </w:rPr>
      </w:pPr>
      <w:r>
        <w:rPr>
          <w:rFonts w:hint="eastAsia"/>
          <w:color w:val="auto"/>
        </w:rPr>
        <w:t>本文件由重庆市卫生健康委员会归口并实施。</w:t>
      </w:r>
    </w:p>
    <w:p>
      <w:pPr>
        <w:pStyle w:val="19"/>
        <w:rPr>
          <w:color w:val="auto"/>
        </w:rPr>
      </w:pPr>
      <w:r>
        <w:rPr>
          <w:rFonts w:hint="eastAsia"/>
          <w:color w:val="auto"/>
        </w:rPr>
        <w:t>本文件起草单位：</w:t>
      </w:r>
      <w:r>
        <w:rPr>
          <w:rFonts w:hint="eastAsia"/>
          <w:color w:val="auto"/>
          <w:lang w:eastAsia="zh-CN"/>
        </w:rPr>
        <w:t>重庆市血液中心、万州中心血站、涪陵中心血站、南川中心血站、重庆医科大学附属第一医院、重庆医科大学附属第二医院</w:t>
      </w:r>
    </w:p>
    <w:p>
      <w:pPr>
        <w:pStyle w:val="19"/>
        <w:rPr>
          <w:color w:val="auto"/>
        </w:rPr>
      </w:pPr>
      <w:r>
        <w:rPr>
          <w:rFonts w:hint="eastAsia"/>
          <w:color w:val="auto"/>
        </w:rPr>
        <w:t>本文件主要起草人：</w:t>
      </w:r>
      <w:r>
        <w:rPr>
          <w:rFonts w:hint="eastAsia"/>
          <w:color w:val="000000" w:themeColor="text1"/>
          <w:lang w:eastAsia="zh-CN"/>
          <w14:textFill>
            <w14:solidFill>
              <w14:schemeClr w14:val="tx1"/>
            </w14:solidFill>
          </w14:textFill>
        </w:rPr>
        <w:t>傅奇、杨春燕、谢成兵、徐永柱、黄霞、周政、王春燕、余泽波、陆华、文健波</w:t>
      </w:r>
      <w:r>
        <w:rPr>
          <w:rFonts w:hint="eastAsia"/>
          <w:color w:val="000000" w:themeColor="text1"/>
          <w14:textFill>
            <w14:solidFill>
              <w14:schemeClr w14:val="tx1"/>
            </w14:solidFill>
          </w14:textFill>
        </w:rPr>
        <w:t>。</w:t>
      </w:r>
    </w:p>
    <w:p>
      <w:pPr>
        <w:pStyle w:val="19"/>
        <w:rPr>
          <w:color w:val="auto"/>
        </w:rPr>
        <w:sectPr>
          <w:headerReference r:id="rId3" w:type="default"/>
          <w:footerReference r:id="rId4" w:type="default"/>
          <w:pgSz w:w="11906" w:h="16838"/>
          <w:pgMar w:top="1417" w:right="1134" w:bottom="1134" w:left="1418"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p>
    <w:p>
      <w:pPr>
        <w:pStyle w:val="50"/>
        <w:rPr>
          <w:color w:val="auto"/>
        </w:rPr>
      </w:pPr>
      <w:bookmarkStart w:id="27" w:name="_Toc10684"/>
      <w:bookmarkStart w:id="28" w:name="StandardName"/>
      <w:bookmarkStart w:id="29" w:name="_Toc14199"/>
      <w:bookmarkStart w:id="30" w:name="_Toc32515"/>
      <w:bookmarkStart w:id="31" w:name="_Toc127"/>
      <w:bookmarkStart w:id="32" w:name="_Toc5646"/>
      <w:bookmarkStart w:id="33" w:name="_Toc12163"/>
      <w:bookmarkStart w:id="34" w:name="_Toc23331"/>
      <w:bookmarkStart w:id="35" w:name="_Toc19939"/>
      <w:r>
        <w:rPr>
          <w:rFonts w:hint="eastAsia"/>
          <w:color w:val="auto"/>
          <w:lang w:eastAsia="zh-CN"/>
        </w:rPr>
        <w:t>储血点</w:t>
      </w:r>
      <w:bookmarkEnd w:id="27"/>
      <w:bookmarkEnd w:id="28"/>
      <w:bookmarkEnd w:id="29"/>
      <w:bookmarkEnd w:id="30"/>
      <w:bookmarkEnd w:id="31"/>
      <w:bookmarkEnd w:id="32"/>
      <w:r>
        <w:rPr>
          <w:rFonts w:hint="eastAsia"/>
          <w:color w:val="auto"/>
          <w:lang w:eastAsia="zh-CN"/>
        </w:rPr>
        <w:t>质量评估</w:t>
      </w:r>
      <w:bookmarkEnd w:id="33"/>
      <w:bookmarkEnd w:id="34"/>
      <w:bookmarkEnd w:id="35"/>
      <w:r>
        <w:rPr>
          <w:rFonts w:hint="eastAsia"/>
          <w:color w:val="auto"/>
          <w:lang w:eastAsia="zh-CN"/>
        </w:rPr>
        <w:t>规范</w:t>
      </w:r>
    </w:p>
    <w:p>
      <w:pPr>
        <w:pStyle w:val="45"/>
        <w:outlineLvl w:val="0"/>
        <w:rPr>
          <w:color w:val="auto"/>
        </w:rPr>
      </w:pPr>
      <w:bookmarkStart w:id="36" w:name="_Toc86046874"/>
      <w:bookmarkStart w:id="37" w:name="_Toc11746"/>
      <w:bookmarkStart w:id="38" w:name="_Toc606"/>
      <w:bookmarkStart w:id="39" w:name="_Toc21159"/>
      <w:bookmarkStart w:id="40" w:name="_Toc908"/>
      <w:bookmarkStart w:id="41" w:name="_Toc31773"/>
      <w:bookmarkStart w:id="42" w:name="_Toc32337"/>
      <w:bookmarkStart w:id="43" w:name="_Toc25728"/>
      <w:bookmarkStart w:id="44" w:name="_Toc2822"/>
      <w:bookmarkStart w:id="45" w:name="_Toc26941"/>
      <w:bookmarkStart w:id="46" w:name="_Toc769"/>
      <w:bookmarkStart w:id="47" w:name="_Toc22800"/>
      <w:bookmarkStart w:id="48" w:name="_Toc30986"/>
      <w:bookmarkStart w:id="49" w:name="_Toc31565"/>
      <w:bookmarkStart w:id="50" w:name="_Toc10985"/>
      <w:bookmarkStart w:id="51" w:name="_Toc1599"/>
      <w:bookmarkStart w:id="52" w:name="_Toc6946"/>
      <w:bookmarkStart w:id="53" w:name="_Toc9319"/>
      <w:bookmarkStart w:id="54" w:name="_Toc26561"/>
      <w:bookmarkStart w:id="55" w:name="_Toc25288"/>
      <w:bookmarkStart w:id="56" w:name="_Toc30652"/>
      <w:bookmarkStart w:id="57" w:name="_Toc10049"/>
      <w:bookmarkStart w:id="58" w:name="_Toc24254"/>
      <w:bookmarkStart w:id="59" w:name="_Toc18279"/>
      <w:bookmarkStart w:id="60" w:name="_Toc22887"/>
      <w:bookmarkStart w:id="61" w:name="_Toc3578"/>
      <w:r>
        <w:rPr>
          <w:rFonts w:hint="eastAsia"/>
          <w:color w:val="auto"/>
        </w:rPr>
        <w:t>范围</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147"/>
        <w:bidi w:val="0"/>
        <w:rPr>
          <w:lang w:val="en-US" w:eastAsia="en-US"/>
        </w:rPr>
      </w:pPr>
      <w:r>
        <w:rPr>
          <w:lang w:val="en-US" w:eastAsia="en-US"/>
        </w:rPr>
        <w:t>本标准规定了对</w:t>
      </w:r>
      <w:r>
        <w:rPr>
          <w:rFonts w:hint="eastAsia"/>
          <w:lang w:val="en-US" w:eastAsia="zh-CN"/>
        </w:rPr>
        <w:t>储血点</w:t>
      </w:r>
      <w:r>
        <w:rPr>
          <w:lang w:val="en-US" w:eastAsia="en-US"/>
        </w:rPr>
        <w:t>的</w:t>
      </w:r>
      <w:r>
        <w:rPr>
          <w:rFonts w:hint="eastAsia"/>
          <w:lang w:val="en-US" w:eastAsia="zh-CN"/>
        </w:rPr>
        <w:t>设置</w:t>
      </w:r>
      <w:r>
        <w:rPr>
          <w:lang w:val="en-US" w:eastAsia="en-US"/>
        </w:rPr>
        <w:t>条件、</w:t>
      </w:r>
      <w:r>
        <w:rPr>
          <w:rFonts w:hint="eastAsia"/>
          <w:lang w:val="en-US" w:eastAsia="zh-CN"/>
        </w:rPr>
        <w:t>设置要求</w:t>
      </w:r>
      <w:r>
        <w:rPr>
          <w:lang w:val="en-US" w:eastAsia="en-US"/>
        </w:rPr>
        <w:t>、</w:t>
      </w:r>
      <w:r>
        <w:rPr>
          <w:rFonts w:hint="eastAsia"/>
          <w:lang w:val="en-US" w:eastAsia="zh-CN"/>
        </w:rPr>
        <w:t>制度建设</w:t>
      </w:r>
      <w:r>
        <w:rPr>
          <w:lang w:val="en-US" w:eastAsia="en-US"/>
        </w:rPr>
        <w:t>、</w:t>
      </w:r>
      <w:r>
        <w:rPr>
          <w:rFonts w:hint="eastAsia"/>
          <w:lang w:val="en-US" w:eastAsia="zh-CN"/>
        </w:rPr>
        <w:t>储血点质量管理</w:t>
      </w:r>
      <w:r>
        <w:rPr>
          <w:lang w:val="en-US" w:eastAsia="en-US"/>
        </w:rPr>
        <w:t>、</w:t>
      </w:r>
      <w:r>
        <w:rPr>
          <w:rFonts w:hint="eastAsia"/>
          <w:lang w:val="en-US" w:eastAsia="zh-CN"/>
        </w:rPr>
        <w:t>安全管理</w:t>
      </w:r>
      <w:r>
        <w:rPr>
          <w:lang w:val="en-US" w:eastAsia="en-US"/>
        </w:rPr>
        <w:t>、</w:t>
      </w:r>
      <w:r>
        <w:rPr>
          <w:rFonts w:hint="eastAsia"/>
          <w:lang w:val="en-US" w:eastAsia="zh-CN"/>
        </w:rPr>
        <w:t>应急管理</w:t>
      </w:r>
      <w:r>
        <w:rPr>
          <w:lang w:val="en-US" w:eastAsia="en-US"/>
        </w:rPr>
        <w:t>、</w:t>
      </w:r>
      <w:r>
        <w:rPr>
          <w:rFonts w:hint="eastAsia"/>
          <w:lang w:val="en-US" w:eastAsia="zh-CN"/>
        </w:rPr>
        <w:t>监督</w:t>
      </w:r>
      <w:r>
        <w:rPr>
          <w:lang w:val="en-US" w:eastAsia="en-US"/>
        </w:rPr>
        <w:t>管理等评估的内容。</w:t>
      </w:r>
    </w:p>
    <w:p>
      <w:pPr>
        <w:pStyle w:val="147"/>
        <w:bidi w:val="0"/>
      </w:pPr>
      <w:r>
        <w:rPr>
          <w:rFonts w:hint="eastAsia"/>
        </w:rPr>
        <w:t>本文件适用于</w:t>
      </w:r>
      <w:r>
        <w:rPr>
          <w:rFonts w:hint="eastAsia"/>
          <w:lang w:eastAsia="zh-CN"/>
        </w:rPr>
        <w:t>各级采供血机构及医疗机构内设储血点，不包含特殊血站及单采浆站</w:t>
      </w:r>
      <w:r>
        <w:rPr>
          <w:rFonts w:hint="eastAsia"/>
        </w:rPr>
        <w:t>。</w:t>
      </w:r>
    </w:p>
    <w:p>
      <w:pPr>
        <w:pStyle w:val="45"/>
        <w:bidi w:val="0"/>
        <w:rPr>
          <w:color w:val="auto"/>
        </w:rPr>
      </w:pPr>
      <w:bookmarkStart w:id="62" w:name="_Toc6181"/>
      <w:bookmarkStart w:id="63" w:name="_Toc15299"/>
      <w:bookmarkStart w:id="64" w:name="_Toc32189"/>
      <w:bookmarkStart w:id="65" w:name="_Toc5904"/>
      <w:bookmarkStart w:id="66" w:name="_Toc17699"/>
      <w:bookmarkStart w:id="67" w:name="_Toc21616"/>
      <w:bookmarkStart w:id="68" w:name="_Toc11159"/>
      <w:bookmarkStart w:id="69" w:name="_Toc12494"/>
      <w:bookmarkStart w:id="70" w:name="_Toc86046875"/>
      <w:bookmarkStart w:id="71" w:name="_Toc29439"/>
      <w:bookmarkStart w:id="72" w:name="_Toc24621"/>
      <w:bookmarkStart w:id="73" w:name="_Toc21692"/>
      <w:bookmarkStart w:id="74" w:name="_Toc7712"/>
      <w:bookmarkStart w:id="75" w:name="_Toc17392"/>
      <w:bookmarkStart w:id="76" w:name="_Toc15131"/>
      <w:bookmarkStart w:id="77" w:name="_Toc17833"/>
      <w:bookmarkStart w:id="78" w:name="_Toc19908"/>
      <w:bookmarkStart w:id="79" w:name="_Toc16542"/>
      <w:bookmarkStart w:id="80" w:name="_Toc9717"/>
      <w:bookmarkStart w:id="81" w:name="_Toc7219"/>
      <w:bookmarkStart w:id="82" w:name="_Toc13482"/>
      <w:bookmarkStart w:id="83" w:name="_Toc26306"/>
      <w:bookmarkStart w:id="84" w:name="_Toc3552"/>
      <w:bookmarkStart w:id="85" w:name="_Toc28158"/>
      <w:bookmarkStart w:id="86" w:name="_Toc3520"/>
      <w:r>
        <w:rPr>
          <w:rFonts w:hint="eastAsia"/>
          <w:color w:val="auto"/>
        </w:rPr>
        <w:t>规范性引用文件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147"/>
        <w:bidi w:val="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47"/>
        <w:bidi w:val="0"/>
        <w:rPr>
          <w:lang w:val="en-US" w:eastAsia="en-US"/>
        </w:rPr>
      </w:pPr>
      <w:r>
        <w:rPr>
          <w:lang w:val="en-US" w:eastAsia="en-US"/>
        </w:rPr>
        <w:t>GB 15982</w:t>
      </w:r>
      <w:r>
        <w:rPr>
          <w:rFonts w:hint="eastAsia"/>
          <w:lang w:val="en-US" w:eastAsia="zh-CN"/>
        </w:rPr>
        <w:t xml:space="preserve">   </w:t>
      </w:r>
      <w:r>
        <w:rPr>
          <w:lang w:val="en-US" w:eastAsia="en-US"/>
        </w:rPr>
        <w:t>医院消毒卫生标准</w:t>
      </w:r>
    </w:p>
    <w:p>
      <w:pPr>
        <w:pStyle w:val="147"/>
        <w:bidi w:val="0"/>
        <w:rPr>
          <w:lang w:val="en-US" w:eastAsia="en-US"/>
        </w:rPr>
      </w:pPr>
      <w:r>
        <w:rPr>
          <w:lang w:val="en-US" w:eastAsia="en-US"/>
        </w:rPr>
        <w:t>GB/T 18354</w:t>
      </w:r>
      <w:r>
        <w:rPr>
          <w:rFonts w:hint="eastAsia"/>
          <w:lang w:val="en-US" w:eastAsia="zh-CN"/>
        </w:rPr>
        <w:t xml:space="preserve"> </w:t>
      </w:r>
      <w:r>
        <w:rPr>
          <w:lang w:val="en-US" w:eastAsia="en-US"/>
        </w:rPr>
        <w:t>物流术语</w:t>
      </w:r>
    </w:p>
    <w:p>
      <w:pPr>
        <w:pStyle w:val="147"/>
        <w:bidi w:val="0"/>
        <w:rPr>
          <w:rFonts w:hint="eastAsia"/>
          <w:lang w:val="en-US" w:eastAsia="zh-CN"/>
        </w:rPr>
      </w:pPr>
      <w:r>
        <w:rPr>
          <w:rFonts w:hint="eastAsia"/>
          <w:lang w:val="en-US" w:eastAsia="zh-CN"/>
        </w:rPr>
        <w:t>GB 18469   全血及成分血质量要求</w:t>
      </w:r>
    </w:p>
    <w:p>
      <w:pPr>
        <w:pStyle w:val="147"/>
        <w:bidi w:val="0"/>
        <w:rPr>
          <w:rFonts w:hint="eastAsia"/>
          <w:lang w:val="en-US" w:eastAsia="zh-CN"/>
        </w:rPr>
      </w:pPr>
      <w:r>
        <w:rPr>
          <w:rFonts w:hint="eastAsia"/>
          <w:lang w:val="en-US" w:eastAsia="zh-CN"/>
        </w:rPr>
        <w:t>WS/T 203   输血医学术语</w:t>
      </w:r>
    </w:p>
    <w:p>
      <w:pPr>
        <w:pStyle w:val="147"/>
        <w:bidi w:val="0"/>
        <w:rPr>
          <w:rFonts w:hint="eastAsia"/>
          <w:lang w:val="en-US" w:eastAsia="zh-CN"/>
        </w:rPr>
      </w:pPr>
      <w:r>
        <w:rPr>
          <w:rFonts w:hint="eastAsia"/>
        </w:rPr>
        <w:t>WS/T</w:t>
      </w:r>
      <w:r>
        <w:rPr>
          <w:rFonts w:hint="eastAsia"/>
          <w:lang w:val="en-US" w:eastAsia="zh-CN"/>
        </w:rPr>
        <w:t xml:space="preserve"> </w:t>
      </w:r>
      <w:r>
        <w:rPr>
          <w:rFonts w:hint="eastAsia"/>
        </w:rPr>
        <w:t>367</w:t>
      </w:r>
      <w:r>
        <w:rPr>
          <w:rFonts w:hint="eastAsia"/>
          <w:lang w:val="en-US" w:eastAsia="zh-CN"/>
        </w:rPr>
        <w:t xml:space="preserve">  </w:t>
      </w:r>
      <w:r>
        <w:rPr>
          <w:rFonts w:hint="eastAsia"/>
        </w:rPr>
        <w:t>医疗机构消毒技术规范</w:t>
      </w:r>
    </w:p>
    <w:p>
      <w:pPr>
        <w:pStyle w:val="147"/>
        <w:bidi w:val="0"/>
        <w:rPr>
          <w:rFonts w:hint="eastAsia"/>
        </w:rPr>
      </w:pPr>
      <w:r>
        <w:rPr>
          <w:rFonts w:hint="eastAsia"/>
        </w:rPr>
        <w:t>WS</w:t>
      </w:r>
      <w:r>
        <w:rPr>
          <w:rFonts w:hint="eastAsia"/>
          <w:lang w:val="en-US" w:eastAsia="zh-CN"/>
        </w:rPr>
        <w:t xml:space="preserve"> </w:t>
      </w:r>
      <w:r>
        <w:rPr>
          <w:rFonts w:hint="eastAsia"/>
        </w:rPr>
        <w:t>399</w:t>
      </w:r>
      <w:r>
        <w:rPr>
          <w:rFonts w:hint="eastAsia"/>
          <w:lang w:val="en-US" w:eastAsia="zh-CN"/>
        </w:rPr>
        <w:t xml:space="preserve">     </w:t>
      </w:r>
      <w:r>
        <w:rPr>
          <w:rFonts w:hint="eastAsia"/>
        </w:rPr>
        <w:t>血液储存要求</w:t>
      </w:r>
    </w:p>
    <w:p>
      <w:pPr>
        <w:pStyle w:val="147"/>
        <w:bidi w:val="0"/>
        <w:rPr>
          <w:rFonts w:hint="default"/>
          <w:lang w:val="en-US"/>
        </w:rPr>
      </w:pPr>
      <w:r>
        <w:rPr>
          <w:rFonts w:hint="eastAsia"/>
          <w:lang w:val="en-US" w:eastAsia="zh-CN"/>
        </w:rPr>
        <w:t>WS 400     血液运输要求</w:t>
      </w:r>
    </w:p>
    <w:p>
      <w:pPr>
        <w:pStyle w:val="147"/>
        <w:bidi w:val="0"/>
        <w:rPr>
          <w:rFonts w:hint="default"/>
          <w:lang w:val="en-US"/>
        </w:rPr>
      </w:pPr>
      <w:r>
        <w:rPr>
          <w:lang w:val="en-US" w:eastAsia="en-US"/>
        </w:rPr>
        <w:t>QC/T 449</w:t>
      </w:r>
      <w:r>
        <w:rPr>
          <w:rFonts w:hint="eastAsia"/>
          <w:lang w:val="en-US" w:eastAsia="zh-CN"/>
        </w:rPr>
        <w:t xml:space="preserve">   </w:t>
      </w:r>
      <w:r>
        <w:rPr>
          <w:lang w:val="en-US" w:eastAsia="en-US"/>
        </w:rPr>
        <w:t>保温车、冷藏车技术条件及试验方法</w:t>
      </w:r>
    </w:p>
    <w:p>
      <w:pPr>
        <w:pStyle w:val="45"/>
        <w:outlineLvl w:val="0"/>
        <w:rPr>
          <w:color w:val="auto"/>
        </w:rPr>
      </w:pPr>
      <w:bookmarkStart w:id="87" w:name="_Toc32057"/>
      <w:bookmarkStart w:id="88" w:name="_Toc8032"/>
      <w:bookmarkStart w:id="89" w:name="_Toc3455"/>
      <w:bookmarkStart w:id="90" w:name="_Toc21812"/>
      <w:bookmarkStart w:id="91" w:name="_Toc9166"/>
      <w:bookmarkStart w:id="92" w:name="_Toc9331"/>
      <w:bookmarkStart w:id="93" w:name="_Toc21489"/>
      <w:bookmarkStart w:id="94" w:name="_Toc18511"/>
      <w:bookmarkStart w:id="95" w:name="_Toc25726"/>
      <w:bookmarkStart w:id="96" w:name="_Toc1277"/>
      <w:bookmarkStart w:id="97" w:name="_Toc86046876"/>
      <w:bookmarkStart w:id="98" w:name="_Toc150"/>
      <w:bookmarkStart w:id="99" w:name="_Toc17112"/>
      <w:bookmarkStart w:id="100" w:name="_Toc26620"/>
      <w:bookmarkStart w:id="101" w:name="_Toc7151"/>
      <w:bookmarkStart w:id="102" w:name="_Toc13436"/>
      <w:bookmarkStart w:id="103" w:name="_Toc7850"/>
      <w:bookmarkStart w:id="104" w:name="_Toc22171"/>
      <w:bookmarkStart w:id="105" w:name="_Toc16793"/>
      <w:bookmarkStart w:id="106" w:name="_Toc14417"/>
      <w:bookmarkStart w:id="107" w:name="_Toc12311"/>
      <w:bookmarkStart w:id="108" w:name="_Toc16424"/>
      <w:bookmarkStart w:id="109" w:name="_Toc19200"/>
      <w:bookmarkStart w:id="110" w:name="_Toc1213"/>
      <w:bookmarkStart w:id="111" w:name="_Toc24514"/>
      <w:bookmarkStart w:id="112" w:name="_Toc28909"/>
      <w:r>
        <w:rPr>
          <w:rFonts w:hint="eastAsia"/>
          <w:color w:val="auto"/>
        </w:rPr>
        <w:t>术语和定义</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143"/>
        <w:numPr>
          <w:ilvl w:val="-1"/>
          <w:numId w:val="0"/>
        </w:numPr>
        <w:spacing w:before="405" w:after="0" w:line="219" w:lineRule="exact"/>
        <w:ind w:left="0" w:right="0" w:firstLine="420" w:firstLineChars="200"/>
        <w:jc w:val="left"/>
        <w:rPr>
          <w:rFonts w:ascii="黑体" w:hAnsi="Calibri" w:eastAsiaTheme="minorEastAsia" w:cstheme="minorBidi"/>
          <w:color w:val="000000"/>
          <w:spacing w:val="1"/>
          <w:sz w:val="21"/>
          <w:szCs w:val="22"/>
          <w:lang w:val="en-US" w:eastAsia="en-US" w:bidi="ar-SA"/>
        </w:rPr>
      </w:pPr>
      <w:r>
        <w:rPr>
          <w:lang w:val="en-US" w:eastAsia="en-US"/>
        </w:rPr>
        <w:t>GB 18469、WS/T 203</w:t>
      </w:r>
      <w:r>
        <w:rPr>
          <w:rFonts w:hint="eastAsia"/>
          <w:lang w:val="en-US" w:eastAsia="zh-CN"/>
        </w:rPr>
        <w:t>、</w:t>
      </w:r>
      <w:r>
        <w:rPr>
          <w:rFonts w:hint="eastAsia"/>
        </w:rPr>
        <w:t>WS</w:t>
      </w:r>
      <w:r>
        <w:rPr>
          <w:rFonts w:hint="eastAsia"/>
          <w:lang w:val="en-US" w:eastAsia="zh-CN"/>
        </w:rPr>
        <w:t xml:space="preserve"> </w:t>
      </w:r>
      <w:r>
        <w:rPr>
          <w:rFonts w:hint="eastAsia"/>
        </w:rPr>
        <w:t>399</w:t>
      </w:r>
      <w:r>
        <w:rPr>
          <w:rFonts w:hint="eastAsia"/>
          <w:lang w:eastAsia="zh-CN"/>
        </w:rPr>
        <w:t>、</w:t>
      </w:r>
      <w:r>
        <w:rPr>
          <w:rFonts w:hint="eastAsia"/>
          <w:lang w:val="en-US" w:eastAsia="zh-CN"/>
        </w:rPr>
        <w:t>WS 400</w:t>
      </w:r>
      <w:r>
        <w:rPr>
          <w:lang w:val="en-US" w:eastAsia="en-US"/>
        </w:rPr>
        <w:t xml:space="preserve"> 界定的以及下列术语和定义适用于本标准。</w:t>
      </w:r>
    </w:p>
    <w:p>
      <w:pPr>
        <w:pStyle w:val="125"/>
        <w:bidi w:val="0"/>
        <w:rPr>
          <w:rFonts w:hint="eastAsia"/>
          <w:lang w:val="en-US" w:eastAsia="zh-CN"/>
        </w:rPr>
      </w:pPr>
    </w:p>
    <w:p>
      <w:pPr>
        <w:pStyle w:val="143"/>
        <w:numPr>
          <w:ilvl w:val="2"/>
          <w:numId w:val="0"/>
        </w:numPr>
        <w:bidi w:val="0"/>
        <w:ind w:leftChars="0" w:firstLine="420" w:firstLineChars="200"/>
        <w:rPr>
          <w:rFonts w:hint="eastAsia"/>
          <w:lang w:val="en-US" w:eastAsia="zh-CN"/>
        </w:rPr>
      </w:pPr>
      <w:r>
        <w:rPr>
          <w:rFonts w:hint="eastAsia"/>
          <w:lang w:val="en-US" w:eastAsia="zh-CN"/>
        </w:rPr>
        <w:t>储血点 blood storage point</w:t>
      </w:r>
    </w:p>
    <w:p>
      <w:pPr>
        <w:pStyle w:val="143"/>
        <w:numPr>
          <w:ilvl w:val="2"/>
          <w:numId w:val="0"/>
        </w:numPr>
        <w:bidi w:val="0"/>
        <w:ind w:leftChars="0" w:firstLine="420" w:firstLineChars="200"/>
        <w:rPr>
          <w:rFonts w:hint="eastAsia"/>
          <w:lang w:val="en-US" w:eastAsia="zh-CN"/>
        </w:rPr>
      </w:pPr>
      <w:r>
        <w:rPr>
          <w:rFonts w:hint="eastAsia"/>
          <w:lang w:val="en-US" w:eastAsia="zh-CN"/>
        </w:rPr>
        <w:t>由区级卫生行政部门依据实际需要规划设置，经省级卫生行政部门、采供血机构审核批准后建立的储存、发放血液的机构，可设置在医疗机构内，也可由采供血机构单独设置。</w:t>
      </w:r>
    </w:p>
    <w:p>
      <w:pPr>
        <w:pStyle w:val="125"/>
        <w:bidi w:val="0"/>
        <w:rPr>
          <w:rFonts w:hint="default"/>
          <w:lang w:val="en-US" w:eastAsia="zh-CN"/>
        </w:rPr>
      </w:pPr>
    </w:p>
    <w:p>
      <w:pPr>
        <w:pStyle w:val="143"/>
        <w:numPr>
          <w:ilvl w:val="2"/>
          <w:numId w:val="0"/>
        </w:numPr>
        <w:bidi w:val="0"/>
        <w:ind w:leftChars="0" w:firstLine="420" w:firstLineChars="200"/>
        <w:rPr>
          <w:lang w:val="en-US" w:eastAsia="en-US"/>
        </w:rPr>
      </w:pPr>
      <w:r>
        <w:rPr>
          <w:lang w:val="en-US" w:eastAsia="en-US"/>
        </w:rPr>
        <w:t>储</w:t>
      </w:r>
      <w:r>
        <w:rPr>
          <w:rFonts w:hint="eastAsia"/>
          <w:lang w:val="en-US" w:eastAsia="zh-CN"/>
        </w:rPr>
        <w:t>血</w:t>
      </w:r>
      <w:r>
        <w:rPr>
          <w:lang w:val="en-US" w:eastAsia="en-US"/>
        </w:rPr>
        <w:t>设备 storage device</w:t>
      </w:r>
    </w:p>
    <w:p>
      <w:pPr>
        <w:pStyle w:val="143"/>
        <w:numPr>
          <w:ilvl w:val="2"/>
          <w:numId w:val="0"/>
        </w:numPr>
        <w:bidi w:val="0"/>
        <w:ind w:leftChars="0" w:firstLine="420" w:firstLineChars="200"/>
        <w:rPr>
          <w:lang w:val="en-US" w:eastAsia="en-US"/>
        </w:rPr>
      </w:pPr>
      <w:r>
        <w:rPr>
          <w:lang w:val="en-US" w:eastAsia="en-US"/>
        </w:rPr>
        <w:t>用于血液储存的仪器或装置。</w:t>
      </w:r>
    </w:p>
    <w:p>
      <w:pPr>
        <w:spacing w:before="48" w:after="0" w:line="190" w:lineRule="exact"/>
        <w:ind w:left="362" w:right="0" w:firstLine="0"/>
        <w:jc w:val="left"/>
        <w:rPr>
          <w:rFonts w:ascii="宋体" w:hAnsi="Times New Roman" w:eastAsia="宋体" w:cs="Times New Roman"/>
          <w:color w:val="000000" w:themeColor="text1"/>
          <w:kern w:val="0"/>
          <w:sz w:val="18"/>
          <w:szCs w:val="18"/>
          <w:lang w:val="en-US" w:eastAsia="en-US" w:bidi="ar-SA"/>
          <w14:textFill>
            <w14:solidFill>
              <w14:schemeClr w14:val="tx1"/>
            </w14:solidFill>
          </w14:textFill>
        </w:rPr>
      </w:pPr>
    </w:p>
    <w:p>
      <w:pPr>
        <w:pStyle w:val="45"/>
        <w:bidi w:val="0"/>
        <w:ind w:left="0" w:leftChars="0" w:firstLine="0" w:firstLineChars="0"/>
        <w:outlineLvl w:val="0"/>
        <w:rPr>
          <w:rFonts w:hint="eastAsia"/>
          <w:color w:val="000000" w:themeColor="text1"/>
          <w:lang w:val="en-US" w:eastAsia="zh-CN"/>
          <w14:textFill>
            <w14:solidFill>
              <w14:schemeClr w14:val="tx1"/>
            </w14:solidFill>
          </w14:textFill>
        </w:rPr>
      </w:pPr>
      <w:bookmarkStart w:id="113" w:name="_Toc30680"/>
      <w:r>
        <w:rPr>
          <w:rFonts w:hint="eastAsia"/>
          <w:color w:val="000000" w:themeColor="text1"/>
          <w:lang w:eastAsia="zh-CN"/>
          <w14:textFill>
            <w14:solidFill>
              <w14:schemeClr w14:val="tx1"/>
            </w14:solidFill>
          </w14:textFill>
        </w:rPr>
        <w:t>设置条件</w:t>
      </w:r>
      <w:bookmarkEnd w:id="113"/>
    </w:p>
    <w:p>
      <w:pPr>
        <w:pStyle w:val="125"/>
        <w:rPr>
          <w:rFonts w:hint="eastAsia"/>
          <w:lang w:val="en-US" w:eastAsia="zh-CN"/>
        </w:rPr>
      </w:pPr>
      <w:r>
        <w:rPr>
          <w:rFonts w:hint="eastAsia"/>
          <w:lang w:val="en-US" w:eastAsia="zh-CN"/>
        </w:rPr>
        <w:t>保证临床用血供应的安全、及时、有效，依据《中华人民共和国献血法》、《重庆市献血条例》、《血站管理办法》、《血站质量管理规范》、《血液储存标准》、《血液运输标准》等法律、法规、技术标准，制定本规范。</w:t>
      </w:r>
    </w:p>
    <w:p>
      <w:pPr>
        <w:pStyle w:val="125"/>
        <w:rPr>
          <w:rFonts w:hint="eastAsia"/>
          <w:lang w:val="en-US" w:eastAsia="zh-CN"/>
        </w:rPr>
      </w:pPr>
      <w:r>
        <w:rPr>
          <w:rFonts w:hint="eastAsia"/>
          <w:lang w:val="en-US" w:eastAsia="zh-CN"/>
        </w:rPr>
        <w:t>本规范是重庆市采供血机构储血点建立、验收和质量监督的依据。</w:t>
      </w:r>
    </w:p>
    <w:p>
      <w:pPr>
        <w:pStyle w:val="125"/>
        <w:rPr>
          <w:rFonts w:hint="eastAsia"/>
          <w:lang w:val="en-US" w:eastAsia="zh-CN"/>
        </w:rPr>
      </w:pPr>
      <w:r>
        <w:rPr>
          <w:rFonts w:hint="eastAsia"/>
          <w:lang w:val="en-US" w:eastAsia="zh-CN"/>
        </w:rPr>
        <w:t>储血点规划设置需经省级以上的卫生行政部门审核批准，由各级血站根据实际情况设定，可设置在医疗机构内。</w:t>
      </w:r>
    </w:p>
    <w:p>
      <w:pPr>
        <w:pStyle w:val="125"/>
        <w:rPr>
          <w:rFonts w:hint="eastAsia"/>
          <w:lang w:val="en-US" w:eastAsia="zh-CN"/>
        </w:rPr>
      </w:pPr>
      <w:r>
        <w:rPr>
          <w:rFonts w:hint="eastAsia"/>
          <w:lang w:val="en-US" w:eastAsia="zh-CN"/>
        </w:rPr>
        <w:t>储血点的建立和管理，原则应由所属采供血机构进行管理，采供血机构与设置在医疗机构内储血点共建共管，医疗机构内设储血点应定期开展质量监督和评价，采供血机构应定期对储血点进行质量监督与检查。</w:t>
      </w:r>
    </w:p>
    <w:p>
      <w:pPr>
        <w:pStyle w:val="125"/>
        <w:rPr>
          <w:rFonts w:hint="eastAsia"/>
          <w:lang w:val="en-US" w:eastAsia="zh-CN"/>
        </w:rPr>
      </w:pPr>
      <w:r>
        <w:rPr>
          <w:rFonts w:hint="eastAsia"/>
          <w:lang w:val="en-US" w:eastAsia="zh-CN"/>
        </w:rPr>
        <w:t>储血点负责储存所属采供血机构提供的合格血液，并向采供血机构指定的医疗机构发放，</w:t>
      </w:r>
    </w:p>
    <w:p>
      <w:pPr>
        <w:pStyle w:val="125"/>
        <w:rPr>
          <w:rFonts w:hint="eastAsia"/>
          <w:lang w:val="en-US" w:eastAsia="zh-CN"/>
        </w:rPr>
      </w:pPr>
      <w:r>
        <w:rPr>
          <w:rFonts w:hint="eastAsia"/>
          <w:lang w:val="en-US" w:eastAsia="zh-CN"/>
        </w:rPr>
        <w:t>储血点负责供血辖区内保密性弃血或特殊情况血液追踪及召回。</w:t>
      </w:r>
    </w:p>
    <w:p>
      <w:pPr>
        <w:pStyle w:val="125"/>
        <w:rPr>
          <w:rFonts w:hint="eastAsia"/>
          <w:lang w:val="en-US" w:eastAsia="zh-CN"/>
        </w:rPr>
      </w:pPr>
      <w:r>
        <w:rPr>
          <w:rFonts w:hint="eastAsia"/>
          <w:color w:val="auto"/>
          <w:lang w:val="en-US" w:eastAsia="zh-CN"/>
        </w:rPr>
        <w:t>储血点应积极采取措施广泛宣传无偿献血，普及献血知识，开展预防和控制经血液传播疾病的教育，动员和组织适龄公民参加无偿献血。</w:t>
      </w:r>
    </w:p>
    <w:p>
      <w:pPr>
        <w:pStyle w:val="45"/>
        <w:outlineLvl w:val="0"/>
        <w:rPr>
          <w:color w:val="auto"/>
        </w:rPr>
      </w:pPr>
      <w:bookmarkStart w:id="114" w:name="_Toc11603"/>
      <w:r>
        <w:rPr>
          <w:rFonts w:hint="eastAsia"/>
          <w:color w:val="auto"/>
          <w:lang w:eastAsia="zh-CN"/>
        </w:rPr>
        <w:t>设置要求</w:t>
      </w:r>
      <w:bookmarkEnd w:id="114"/>
    </w:p>
    <w:p>
      <w:pPr>
        <w:pStyle w:val="42"/>
        <w:rPr>
          <w:rFonts w:hint="eastAsia"/>
          <w:color w:val="auto"/>
        </w:rPr>
      </w:pPr>
      <w:r>
        <w:rPr>
          <w:rFonts w:hint="eastAsia" w:ascii="宋体" w:hAnsi="宋体"/>
          <w:color w:val="333333"/>
          <w:szCs w:val="21"/>
          <w:lang w:eastAsia="zh-CN"/>
        </w:rPr>
        <w:t>环境空间</w:t>
      </w:r>
    </w:p>
    <w:p>
      <w:pPr>
        <w:pStyle w:val="63"/>
        <w:rPr>
          <w:rFonts w:ascii="宋体" w:hAnsi="宋体"/>
          <w:color w:val="333333"/>
          <w:szCs w:val="21"/>
        </w:rPr>
      </w:pPr>
      <w:r>
        <w:rPr>
          <w:rFonts w:hint="eastAsia" w:ascii="宋体" w:hAnsi="宋体"/>
          <w:color w:val="333333"/>
          <w:szCs w:val="21"/>
        </w:rPr>
        <w:t>储血点应选择交通便利，且远离污染区域的地点。</w:t>
      </w:r>
    </w:p>
    <w:p>
      <w:pPr>
        <w:pStyle w:val="63"/>
        <w:rPr>
          <w:color w:val="auto"/>
        </w:rPr>
      </w:pPr>
      <w:r>
        <w:rPr>
          <w:rFonts w:hint="eastAsia" w:ascii="宋体" w:hAnsi="宋体"/>
          <w:color w:val="333333"/>
          <w:szCs w:val="21"/>
        </w:rPr>
        <w:t>应有双路供电或应急发电设备</w:t>
      </w:r>
      <w:r>
        <w:rPr>
          <w:rFonts w:hint="eastAsia" w:hAnsi="宋体"/>
          <w:color w:val="333333"/>
          <w:szCs w:val="21"/>
          <w:lang w:eastAsia="zh-CN"/>
        </w:rPr>
        <w:t>，停电时能切换至备用电源</w:t>
      </w:r>
      <w:r>
        <w:rPr>
          <w:rFonts w:hint="eastAsia" w:ascii="宋体" w:hAnsi="宋体"/>
          <w:color w:val="333333"/>
          <w:szCs w:val="21"/>
        </w:rPr>
        <w:t>。</w:t>
      </w:r>
    </w:p>
    <w:p>
      <w:pPr>
        <w:pStyle w:val="63"/>
        <w:rPr>
          <w:color w:val="auto"/>
        </w:rPr>
      </w:pPr>
      <w:r>
        <w:rPr>
          <w:rFonts w:hint="eastAsia" w:ascii="宋体" w:hAnsi="宋体"/>
          <w:color w:val="333333"/>
          <w:szCs w:val="21"/>
        </w:rPr>
        <w:t>血液储存区的空间应满足整洁、卫生和隔离的要求，具有防火、防盗、防鼠等安全设施，未经授权人员不得进入。</w:t>
      </w:r>
    </w:p>
    <w:p>
      <w:pPr>
        <w:pStyle w:val="63"/>
        <w:spacing w:before="93" w:after="0" w:line="219" w:lineRule="exact"/>
        <w:ind w:left="0" w:right="0" w:firstLine="0"/>
        <w:jc w:val="left"/>
        <w:rPr>
          <w:rFonts w:hAnsi="Calibri"/>
          <w:color w:val="000000" w:themeColor="text1"/>
          <w:sz w:val="21"/>
          <w:szCs w:val="22"/>
          <w:lang w:val="en-US" w:eastAsia="en-US" w:bidi="ar-SA"/>
          <w14:textFill>
            <w14:solidFill>
              <w14:schemeClr w14:val="tx1"/>
            </w14:solidFill>
          </w14:textFill>
        </w:rPr>
      </w:pPr>
      <w:r>
        <w:rPr>
          <w:rFonts w:ascii="宋体" w:hAnsi="宋体" w:cs="宋体" w:eastAsiaTheme="minorEastAsia"/>
          <w:color w:val="000000" w:themeColor="text1"/>
          <w:sz w:val="21"/>
          <w:szCs w:val="22"/>
          <w:lang w:val="en-US" w:eastAsia="en-US" w:bidi="ar-SA"/>
          <w14:textFill>
            <w14:solidFill>
              <w14:schemeClr w14:val="tx1"/>
            </w14:solidFill>
          </w14:textFill>
        </w:rPr>
        <w:t>血液储存区应有足够的照明光源</w:t>
      </w:r>
      <w:r>
        <w:rPr>
          <w:rFonts w:hint="eastAsia" w:ascii="宋体" w:hAnsi="宋体"/>
          <w:color w:val="000000" w:themeColor="text1"/>
          <w:szCs w:val="21"/>
          <w14:textFill>
            <w14:solidFill>
              <w14:schemeClr w14:val="tx1"/>
            </w14:solidFill>
          </w14:textFill>
        </w:rPr>
        <w:t>。</w:t>
      </w:r>
    </w:p>
    <w:p>
      <w:pPr>
        <w:pStyle w:val="63"/>
        <w:rPr>
          <w:rFonts w:hint="eastAsia"/>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建筑面积应大于</w:t>
      </w:r>
      <w:r>
        <w:rPr>
          <w:rFonts w:hint="eastAsia" w:hAnsi="宋体"/>
          <w:b w:val="0"/>
          <w:bCs w:val="0"/>
          <w:color w:val="000000" w:themeColor="text1"/>
          <w:szCs w:val="21"/>
          <w:lang w:val="en-US" w:eastAsia="zh-CN"/>
          <w14:textFill>
            <w14:solidFill>
              <w14:schemeClr w14:val="tx1"/>
            </w14:solidFill>
          </w14:textFill>
        </w:rPr>
        <w:t>70</w:t>
      </w:r>
      <w:r>
        <w:rPr>
          <w:rFonts w:hint="eastAsia" w:ascii="宋体" w:hAnsi="宋体"/>
          <w:b w:val="0"/>
          <w:bCs w:val="0"/>
          <w:color w:val="000000" w:themeColor="text1"/>
          <w:szCs w:val="21"/>
          <w14:textFill>
            <w14:solidFill>
              <w14:schemeClr w14:val="tx1"/>
            </w14:solidFill>
          </w14:textFill>
        </w:rPr>
        <w:t>m</w:t>
      </w:r>
      <w:r>
        <w:rPr>
          <w:rFonts w:hint="eastAsia" w:ascii="宋体" w:hAnsi="宋体"/>
          <w:b w:val="0"/>
          <w:bCs w:val="0"/>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p>
      <w:pPr>
        <w:pStyle w:val="63"/>
        <w:rPr>
          <w:rFonts w:ascii="宋体" w:hAnsi="宋体"/>
          <w:color w:val="333333"/>
          <w:szCs w:val="21"/>
        </w:rPr>
      </w:pPr>
      <w:r>
        <w:rPr>
          <w:rFonts w:hint="eastAsia" w:ascii="宋体" w:hAnsi="宋体"/>
          <w:color w:val="333333"/>
          <w:szCs w:val="21"/>
        </w:rPr>
        <w:t>房间应独立设置，禁止与储血无关的业务共用房间。</w:t>
      </w:r>
    </w:p>
    <w:p>
      <w:pPr>
        <w:pStyle w:val="63"/>
        <w:rPr>
          <w:rFonts w:hint="eastAsia"/>
          <w:color w:val="000000" w:themeColor="text1"/>
          <w14:textFill>
            <w14:solidFill>
              <w14:schemeClr w14:val="tx1"/>
            </w14:solidFill>
          </w14:textFill>
        </w:rPr>
      </w:pPr>
      <w:r>
        <w:rPr>
          <w:rFonts w:hint="eastAsia" w:ascii="宋体" w:hAnsi="宋体"/>
          <w:color w:val="333333"/>
          <w:szCs w:val="21"/>
        </w:rPr>
        <w:t>房屋布局及流向合理，</w:t>
      </w:r>
      <w:r>
        <w:rPr>
          <w:rFonts w:hint="eastAsia" w:ascii="宋体" w:hAnsi="宋体"/>
          <w:color w:val="000000" w:themeColor="text1"/>
          <w:szCs w:val="21"/>
          <w14:textFill>
            <w14:solidFill>
              <w14:schemeClr w14:val="tx1"/>
            </w14:solidFill>
          </w14:textFill>
        </w:rPr>
        <w:t>应设置发血区、储血区</w:t>
      </w:r>
      <w:r>
        <w:rPr>
          <w:rFonts w:hint="eastAsia" w:hAnsi="宋体"/>
          <w:color w:val="000000" w:themeColor="text1"/>
          <w:szCs w:val="21"/>
          <w:lang w:eastAsia="zh-CN"/>
          <w14:textFill>
            <w14:solidFill>
              <w14:schemeClr w14:val="tx1"/>
            </w14:solidFill>
          </w14:textFill>
        </w:rPr>
        <w:t>、血液处置区</w:t>
      </w:r>
      <w:r>
        <w:rPr>
          <w:rFonts w:hint="eastAsia" w:ascii="宋体" w:hAnsi="宋体"/>
          <w:color w:val="000000" w:themeColor="text1"/>
          <w:szCs w:val="21"/>
          <w14:textFill>
            <w14:solidFill>
              <w14:schemeClr w14:val="tx1"/>
            </w14:solidFill>
          </w14:textFill>
        </w:rPr>
        <w:t>和办公区等不同的工作区域</w:t>
      </w:r>
      <w:r>
        <w:rPr>
          <w:rFonts w:hint="eastAsia" w:hAnsi="宋体"/>
          <w:color w:val="000000" w:themeColor="text1"/>
          <w:szCs w:val="21"/>
          <w:lang w:eastAsia="zh-CN"/>
          <w14:textFill>
            <w14:solidFill>
              <w14:schemeClr w14:val="tx1"/>
            </w14:solidFill>
          </w14:textFill>
        </w:rPr>
        <w:t>，标识和分区应清晰、明确</w:t>
      </w:r>
      <w:r>
        <w:rPr>
          <w:rFonts w:hint="eastAsia" w:ascii="宋体" w:hAnsi="宋体"/>
          <w:color w:val="000000" w:themeColor="text1"/>
          <w:szCs w:val="21"/>
          <w14:textFill>
            <w14:solidFill>
              <w14:schemeClr w14:val="tx1"/>
            </w14:solidFill>
          </w14:textFill>
        </w:rPr>
        <w:t>。</w:t>
      </w:r>
    </w:p>
    <w:p>
      <w:pPr>
        <w:pStyle w:val="63"/>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消防、污水处理、医疗废物处理等设施及储存环境清洁消毒应符合国家有关规定。</w:t>
      </w:r>
    </w:p>
    <w:p>
      <w:pPr>
        <w:pStyle w:val="42"/>
        <w:rPr>
          <w:color w:val="auto"/>
        </w:rPr>
      </w:pPr>
      <w:r>
        <w:rPr>
          <w:rFonts w:hint="eastAsia" w:hAnsi="黑体" w:cs="Times New Roman"/>
          <w:b w:val="0"/>
          <w:bCs w:val="0"/>
          <w:color w:val="auto"/>
          <w:kern w:val="2"/>
          <w:sz w:val="21"/>
          <w:szCs w:val="22"/>
          <w:lang w:val="en-US" w:eastAsia="zh-CN" w:bidi="ar-SA"/>
        </w:rPr>
        <w:t>人员配备</w:t>
      </w:r>
    </w:p>
    <w:p>
      <w:pPr>
        <w:pStyle w:val="63"/>
        <w:rPr>
          <w:rFonts w:hint="eastAsia"/>
          <w:lang w:val="en-US" w:eastAsia="zh-CN"/>
        </w:rPr>
      </w:pPr>
      <w:bookmarkStart w:id="115" w:name="_Toc30073"/>
      <w:bookmarkStart w:id="116" w:name="_Toc15857"/>
      <w:bookmarkStart w:id="117" w:name="_Toc22925"/>
      <w:bookmarkStart w:id="118" w:name="_Toc15881"/>
      <w:bookmarkStart w:id="119" w:name="_Toc11291"/>
      <w:bookmarkStart w:id="120" w:name="_Toc12026"/>
      <w:bookmarkStart w:id="121" w:name="_Toc17093"/>
      <w:bookmarkStart w:id="122" w:name="_Toc11730"/>
      <w:bookmarkStart w:id="123" w:name="_Toc2631"/>
      <w:bookmarkStart w:id="124" w:name="_Toc10795"/>
      <w:bookmarkStart w:id="125" w:name="_Toc16373"/>
      <w:bookmarkStart w:id="126" w:name="_Toc8847"/>
      <w:bookmarkStart w:id="127" w:name="_Toc2531"/>
      <w:bookmarkStart w:id="128" w:name="_Toc20182"/>
      <w:bookmarkStart w:id="129" w:name="_Toc1103"/>
      <w:bookmarkStart w:id="130" w:name="_Toc10443"/>
      <w:bookmarkStart w:id="131" w:name="_Toc28400"/>
      <w:bookmarkStart w:id="132" w:name="_Toc6940"/>
      <w:bookmarkStart w:id="133" w:name="_Toc1003"/>
      <w:bookmarkStart w:id="134" w:name="_Toc24504"/>
      <w:bookmarkStart w:id="135" w:name="_Toc12116"/>
      <w:bookmarkStart w:id="136" w:name="_Toc86046878"/>
      <w:bookmarkStart w:id="137" w:name="_Toc9467"/>
      <w:bookmarkStart w:id="138" w:name="_Toc22283"/>
      <w:r>
        <w:rPr>
          <w:rFonts w:hint="eastAsia"/>
          <w:lang w:val="en-US" w:eastAsia="zh-CN"/>
        </w:rPr>
        <w:t>储血点卫生专业技术人员最低设置不少于</w:t>
      </w:r>
      <w:r>
        <w:rPr>
          <w:rFonts w:hint="eastAsia"/>
          <w:color w:val="000000" w:themeColor="text1"/>
          <w:lang w:val="en-US" w:eastAsia="zh-CN"/>
          <w14:textFill>
            <w14:solidFill>
              <w14:schemeClr w14:val="tx1"/>
            </w14:solidFill>
          </w14:textFill>
        </w:rPr>
        <w:t>4</w:t>
      </w:r>
      <w:r>
        <w:rPr>
          <w:rFonts w:hint="eastAsia"/>
          <w:lang w:val="en-US" w:eastAsia="zh-CN"/>
        </w:rPr>
        <w:t>人。</w:t>
      </w:r>
    </w:p>
    <w:p>
      <w:pPr>
        <w:pStyle w:val="63"/>
        <w:rPr>
          <w:rFonts w:hint="eastAsia"/>
          <w:lang w:val="en-US" w:eastAsia="zh-CN"/>
        </w:rPr>
      </w:pPr>
      <w:r>
        <w:rPr>
          <w:rFonts w:hint="eastAsia"/>
          <w:lang w:val="en-US" w:eastAsia="zh-CN"/>
        </w:rPr>
        <w:t>储血点负责人应具有医学相关专业专科以上学历，中级以上职称，经血液安全培训，从事血液相关管理工作1年以上。</w:t>
      </w:r>
    </w:p>
    <w:p>
      <w:pPr>
        <w:pStyle w:val="63"/>
        <w:rPr>
          <w:rFonts w:hint="eastAsia"/>
          <w:lang w:val="en-US" w:eastAsia="zh-CN"/>
        </w:rPr>
      </w:pPr>
      <w:r>
        <w:rPr>
          <w:rFonts w:hint="eastAsia"/>
          <w:lang w:val="en-US" w:eastAsia="zh-CN"/>
        </w:rPr>
        <w:t>专业技术岗位人员应具医学相关专业专科以上学历，初级以上职称，经血液安全培训。</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Pr>
        <w:pStyle w:val="42"/>
        <w:rPr>
          <w:color w:val="auto"/>
        </w:rPr>
      </w:pPr>
      <w:r>
        <w:rPr>
          <w:rFonts w:hint="eastAsia"/>
          <w:color w:val="auto"/>
          <w:lang w:eastAsia="zh-CN"/>
        </w:rPr>
        <w:t>设备设施</w:t>
      </w:r>
    </w:p>
    <w:p>
      <w:pPr>
        <w:pStyle w:val="63"/>
        <w:rPr>
          <w:rFonts w:hint="eastAsia"/>
          <w:color w:val="auto"/>
          <w:lang w:eastAsia="zh-CN"/>
        </w:rPr>
      </w:pPr>
      <w:r>
        <w:rPr>
          <w:rFonts w:ascii="宋体" w:hAnsi="宋体" w:cs="宋体" w:eastAsiaTheme="minorEastAsia"/>
          <w:color w:val="000000"/>
          <w:sz w:val="21"/>
          <w:szCs w:val="22"/>
          <w:lang w:val="en-US" w:eastAsia="en-US" w:bidi="ar-SA"/>
        </w:rPr>
        <w:t>血液应储存于专用的储存设备，储存设备的配置应考虑应急状况。</w:t>
      </w:r>
    </w:p>
    <w:p>
      <w:pPr>
        <w:pStyle w:val="63"/>
        <w:rPr>
          <w:rFonts w:hint="eastAsia"/>
          <w:color w:val="auto"/>
          <w:lang w:eastAsia="zh-CN"/>
        </w:rPr>
      </w:pPr>
      <w:r>
        <w:rPr>
          <w:rFonts w:hint="eastAsia"/>
          <w:color w:val="auto"/>
          <w:lang w:eastAsia="zh-CN"/>
        </w:rPr>
        <w:t>应配备储血专用冷藏冰箱、储血专用低温冰箱。如需储存血小板，应配置血小板恒温震荡保存箱。</w:t>
      </w:r>
    </w:p>
    <w:p>
      <w:pPr>
        <w:pStyle w:val="63"/>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宜配备低温操作台、热合机、标签打印机。</w:t>
      </w:r>
    </w:p>
    <w:p>
      <w:pPr>
        <w:pStyle w:val="63"/>
        <w:rPr>
          <w:rFonts w:hint="eastAsia"/>
          <w:color w:val="auto"/>
          <w:lang w:eastAsia="zh-CN"/>
        </w:rPr>
      </w:pPr>
      <w:r>
        <w:rPr>
          <w:rFonts w:hint="eastAsia"/>
          <w:color w:val="auto"/>
          <w:lang w:val="en-US" w:eastAsia="zh-CN"/>
        </w:rPr>
        <w:t>血液储存设备应有可视温度显示，应有温度超限声、光报警装置和电源故障报警装置，宜</w:t>
      </w:r>
      <w:r>
        <w:rPr>
          <w:rFonts w:hint="eastAsia"/>
          <w:color w:val="auto"/>
          <w:lang w:eastAsia="zh-CN"/>
        </w:rPr>
        <w:t>配备全自动温度监测系统。</w:t>
      </w:r>
    </w:p>
    <w:p>
      <w:pPr>
        <w:pStyle w:val="63"/>
        <w:rPr>
          <w:rFonts w:hint="eastAsia"/>
          <w:color w:val="auto"/>
          <w:lang w:eastAsia="zh-CN"/>
        </w:rPr>
      </w:pPr>
      <w:r>
        <w:rPr>
          <w:rFonts w:hint="eastAsia"/>
          <w:color w:val="auto"/>
          <w:lang w:eastAsia="zh-CN"/>
        </w:rPr>
        <w:t>宜配备经校验符合要求的温、湿度检测器具，温湿度调节设备、空气消毒或紫外线消毒设备。</w:t>
      </w:r>
    </w:p>
    <w:p>
      <w:pPr>
        <w:pStyle w:val="63"/>
        <w:rPr>
          <w:rFonts w:hint="eastAsia"/>
          <w:color w:val="auto"/>
          <w:lang w:eastAsia="zh-CN"/>
        </w:rPr>
      </w:pPr>
      <w:r>
        <w:rPr>
          <w:rFonts w:hint="eastAsia"/>
          <w:color w:val="auto"/>
          <w:lang w:eastAsia="zh-CN"/>
        </w:rPr>
        <w:t>应采用计算机管理血液储存和供应的全过程，采供血机构的计算机信息管理系统应覆盖储血点，或与储血点的计算机信息管理系统实现互联互通。</w:t>
      </w:r>
    </w:p>
    <w:p>
      <w:pPr>
        <w:pStyle w:val="42"/>
        <w:rPr>
          <w:rFonts w:hint="eastAsia"/>
          <w:lang w:eastAsia="zh-CN"/>
        </w:rPr>
      </w:pPr>
      <w:r>
        <w:rPr>
          <w:rFonts w:hint="eastAsia"/>
          <w:color w:val="auto"/>
          <w:lang w:eastAsia="zh-CN"/>
        </w:rPr>
        <w:t>权益保障</w:t>
      </w:r>
    </w:p>
    <w:p>
      <w:pPr>
        <w:pStyle w:val="125"/>
        <w:numPr>
          <w:ilvl w:val="1"/>
          <w:numId w:val="0"/>
        </w:numPr>
        <w:bidi w:val="0"/>
        <w:ind w:leftChars="0" w:firstLine="420" w:firstLineChars="200"/>
        <w:rPr>
          <w:rFonts w:hint="eastAsia"/>
          <w:lang w:eastAsia="zh-CN"/>
        </w:rPr>
      </w:pPr>
      <w:r>
        <w:rPr>
          <w:lang w:val="en-US" w:eastAsia="en-US"/>
        </w:rPr>
        <w:t>应依法与</w:t>
      </w:r>
      <w:r>
        <w:rPr>
          <w:rFonts w:hint="eastAsia"/>
          <w:lang w:val="en-US" w:eastAsia="zh-CN"/>
        </w:rPr>
        <w:t>储血点</w:t>
      </w:r>
      <w:r>
        <w:rPr>
          <w:lang w:val="en-US" w:eastAsia="en-US"/>
        </w:rPr>
        <w:t>工作人员签订劳动合同。所有工作人员</w:t>
      </w:r>
      <w:r>
        <w:rPr>
          <w:rFonts w:hint="eastAsia"/>
          <w:lang w:val="en-US" w:eastAsia="zh-CN"/>
        </w:rPr>
        <w:t>依法享有工作权益应得保障。</w:t>
      </w:r>
    </w:p>
    <w:p>
      <w:pPr>
        <w:pStyle w:val="45"/>
        <w:outlineLvl w:val="0"/>
        <w:rPr>
          <w:rFonts w:hint="eastAsia"/>
          <w:color w:val="auto"/>
          <w:lang w:eastAsia="zh-CN"/>
        </w:rPr>
      </w:pPr>
      <w:bookmarkStart w:id="139" w:name="_Toc409"/>
      <w:r>
        <w:rPr>
          <w:rFonts w:hint="eastAsia"/>
          <w:color w:val="auto"/>
          <w:lang w:eastAsia="zh-CN"/>
        </w:rPr>
        <w:t>制度建设</w:t>
      </w:r>
      <w:bookmarkEnd w:id="139"/>
    </w:p>
    <w:p>
      <w:pPr>
        <w:pStyle w:val="42"/>
        <w:rPr>
          <w:rFonts w:hint="eastAsia" w:asciiTheme="minorAscii"/>
          <w:color w:val="FF0000"/>
          <w:lang w:eastAsia="zh-CN"/>
        </w:rPr>
      </w:pPr>
      <w:r>
        <w:rPr>
          <w:rFonts w:hint="eastAsia" w:asciiTheme="minorAscii"/>
          <w:lang w:eastAsia="zh-CN"/>
        </w:rPr>
        <w:t>机构管理</w:t>
      </w:r>
    </w:p>
    <w:p>
      <w:pPr>
        <w:pStyle w:val="46"/>
        <w:rPr>
          <w:rFonts w:asciiTheme="minorAscii"/>
          <w:color w:val="000000" w:themeColor="text1"/>
          <w:lang w:val="en-US" w:eastAsia="en-US"/>
          <w14:textFill>
            <w14:solidFill>
              <w14:schemeClr w14:val="tx1"/>
            </w14:solidFill>
          </w14:textFill>
        </w:rPr>
      </w:pPr>
      <w:r>
        <w:rPr>
          <w:rFonts w:asciiTheme="minorAscii"/>
          <w:color w:val="000000" w:themeColor="text1"/>
          <w:lang w:val="en-US" w:eastAsia="en-US"/>
          <w14:textFill>
            <w14:solidFill>
              <w14:schemeClr w14:val="tx1"/>
            </w14:solidFill>
          </w14:textFill>
        </w:rPr>
        <w:t>设置合理、规范、健全的组织架构。组织架构包括但不限于</w:t>
      </w:r>
      <w:r>
        <w:rPr>
          <w:rFonts w:hint="eastAsia" w:asciiTheme="minorAscii"/>
          <w:color w:val="000000" w:themeColor="text1"/>
          <w:lang w:val="en-US" w:eastAsia="zh-CN"/>
          <w14:textFill>
            <w14:solidFill>
              <w14:schemeClr w14:val="tx1"/>
            </w14:solidFill>
          </w14:textFill>
        </w:rPr>
        <w:t>血液发放</w:t>
      </w:r>
      <w:r>
        <w:rPr>
          <w:rFonts w:asciiTheme="minorAscii"/>
          <w:color w:val="000000" w:themeColor="text1"/>
          <w:lang w:val="en-US" w:eastAsia="en-US"/>
          <w14:textFill>
            <w14:solidFill>
              <w14:schemeClr w14:val="tx1"/>
            </w14:solidFill>
          </w14:textFill>
        </w:rPr>
        <w:t>、</w:t>
      </w:r>
      <w:r>
        <w:rPr>
          <w:rFonts w:hint="eastAsia" w:asciiTheme="minorAscii"/>
          <w:color w:val="000000" w:themeColor="text1"/>
          <w:lang w:val="en-US" w:eastAsia="zh-CN"/>
          <w14:textFill>
            <w14:solidFill>
              <w14:schemeClr w14:val="tx1"/>
            </w14:solidFill>
          </w14:textFill>
        </w:rPr>
        <w:t>储存</w:t>
      </w:r>
      <w:r>
        <w:rPr>
          <w:rFonts w:asciiTheme="minorAscii"/>
          <w:color w:val="000000" w:themeColor="text1"/>
          <w:lang w:val="en-US" w:eastAsia="en-US"/>
          <w14:textFill>
            <w14:solidFill>
              <w14:schemeClr w14:val="tx1"/>
            </w14:solidFill>
          </w14:textFill>
        </w:rPr>
        <w:t>、</w:t>
      </w:r>
      <w:r>
        <w:rPr>
          <w:rFonts w:hint="eastAsia" w:asciiTheme="minorAscii"/>
          <w:color w:val="000000" w:themeColor="text1"/>
          <w:lang w:val="en-US" w:eastAsia="zh-CN"/>
          <w14:textFill>
            <w14:solidFill>
              <w14:schemeClr w14:val="tx1"/>
            </w14:solidFill>
          </w14:textFill>
        </w:rPr>
        <w:t>投诉及输血反应处置、应急</w:t>
      </w:r>
      <w:r>
        <w:rPr>
          <w:rFonts w:asciiTheme="minorAscii"/>
          <w:color w:val="000000" w:themeColor="text1"/>
          <w:lang w:val="en-US" w:eastAsia="en-US"/>
          <w14:textFill>
            <w14:solidFill>
              <w14:schemeClr w14:val="tx1"/>
            </w14:solidFill>
          </w14:textFill>
        </w:rPr>
        <w:t>保障与安全等，应有专兼职人员负责。</w:t>
      </w:r>
    </w:p>
    <w:p>
      <w:pPr>
        <w:pStyle w:val="46"/>
        <w:rPr>
          <w:rFonts w:hint="eastAsia" w:ascii="宋体" w:hAnsi="宋体" w:eastAsia="宋体" w:cs="宋体"/>
          <w:color w:val="000000" w:themeColor="text1"/>
          <w:lang w:val="en-US" w:eastAsia="en-US"/>
          <w14:textFill>
            <w14:solidFill>
              <w14:schemeClr w14:val="tx1"/>
            </w14:solidFill>
          </w14:textFill>
        </w:rPr>
      </w:pPr>
      <w:r>
        <w:rPr>
          <w:rFonts w:hint="eastAsia" w:ascii="宋体" w:hAnsi="宋体" w:eastAsia="宋体" w:cs="宋体"/>
          <w:color w:val="000000" w:themeColor="text1"/>
          <w:spacing w:val="3"/>
          <w:sz w:val="21"/>
          <w:szCs w:val="22"/>
          <w:lang w:val="en-US" w:eastAsia="en-US" w:bidi="ar-SA"/>
          <w14:textFill>
            <w14:solidFill>
              <w14:schemeClr w14:val="tx1"/>
            </w14:solidFill>
          </w14:textFill>
        </w:rPr>
        <w:t xml:space="preserve"> </w:t>
      </w:r>
      <w:r>
        <w:rPr>
          <w:rFonts w:hint="eastAsia" w:ascii="宋体" w:hAnsi="宋体" w:eastAsia="宋体" w:cs="宋体"/>
          <w:color w:val="000000" w:themeColor="text1"/>
          <w:sz w:val="21"/>
          <w:szCs w:val="22"/>
          <w:lang w:val="en-US" w:eastAsia="en-US" w:bidi="ar-SA"/>
          <w14:textFill>
            <w14:solidFill>
              <w14:schemeClr w14:val="tx1"/>
            </w14:solidFill>
          </w14:textFill>
        </w:rPr>
        <w:t>所有工作人员岗位职责</w:t>
      </w:r>
      <w:r>
        <w:rPr>
          <w:rFonts w:hint="eastAsia" w:ascii="宋体" w:hAnsi="宋体" w:eastAsia="宋体" w:cs="宋体"/>
          <w:color w:val="000000" w:themeColor="text1"/>
          <w:sz w:val="21"/>
          <w:szCs w:val="22"/>
          <w:lang w:val="en-US" w:eastAsia="zh-CN" w:bidi="ar-SA"/>
          <w14:textFill>
            <w14:solidFill>
              <w14:schemeClr w14:val="tx1"/>
            </w14:solidFill>
          </w14:textFill>
        </w:rPr>
        <w:t>应</w:t>
      </w:r>
      <w:r>
        <w:rPr>
          <w:rFonts w:hint="eastAsia" w:ascii="宋体" w:hAnsi="宋体" w:eastAsia="宋体" w:cs="宋体"/>
          <w:color w:val="000000" w:themeColor="text1"/>
          <w:sz w:val="21"/>
          <w:szCs w:val="22"/>
          <w:lang w:val="en-US" w:eastAsia="en-US" w:bidi="ar-SA"/>
          <w14:textFill>
            <w14:solidFill>
              <w14:schemeClr w14:val="tx1"/>
            </w14:solidFill>
          </w14:textFill>
        </w:rPr>
        <w:t>明确</w:t>
      </w:r>
      <w:r>
        <w:rPr>
          <w:rFonts w:hint="eastAsia" w:ascii="宋体" w:hAnsi="宋体" w:eastAsia="宋体" w:cs="宋体"/>
          <w:color w:val="000000" w:themeColor="text1"/>
          <w:sz w:val="21"/>
          <w:szCs w:val="22"/>
          <w:lang w:val="en-US" w:eastAsia="zh-CN" w:bidi="ar-SA"/>
          <w14:textFill>
            <w14:solidFill>
              <w14:schemeClr w14:val="tx1"/>
            </w14:solidFill>
          </w14:textFill>
        </w:rPr>
        <w:t>。</w:t>
      </w:r>
    </w:p>
    <w:p>
      <w:pPr>
        <w:pStyle w:val="42"/>
        <w:rPr>
          <w:lang w:val="en-US" w:eastAsia="en-US"/>
        </w:rPr>
      </w:pPr>
      <w:r>
        <w:rPr>
          <w:rFonts w:hint="eastAsia" w:ascii="ENDKSC+HYShuSongErKW" w:hAnsi="ENDKSC+HYShuSongErKW" w:cs="ENDKSC+HYShuSongErKW"/>
          <w:color w:val="000000"/>
          <w:sz w:val="21"/>
          <w:szCs w:val="22"/>
          <w:lang w:val="en-US" w:eastAsia="zh-CN" w:bidi="ar-SA"/>
        </w:rPr>
        <w:t>人事管理</w:t>
      </w:r>
    </w:p>
    <w:p>
      <w:pPr>
        <w:pStyle w:val="125"/>
        <w:numPr>
          <w:ilvl w:val="1"/>
          <w:numId w:val="0"/>
        </w:numPr>
        <w:bidi w:val="0"/>
        <w:ind w:leftChars="0" w:firstLine="420" w:firstLineChars="200"/>
        <w:rPr>
          <w:lang w:val="en-US" w:eastAsia="en-US"/>
        </w:rPr>
      </w:pPr>
      <w:r>
        <w:rPr>
          <w:lang w:val="en-US" w:eastAsia="en-US"/>
        </w:rPr>
        <w:t>人事管理符合相关法律法规的要求，定期进行岗位考核，人事档案健全、信息翔实。</w:t>
      </w:r>
    </w:p>
    <w:p>
      <w:pPr>
        <w:pStyle w:val="42"/>
        <w:rPr>
          <w:b/>
          <w:bCs/>
          <w:lang w:val="en-US" w:eastAsia="en-US"/>
        </w:rPr>
      </w:pPr>
      <w:r>
        <w:rPr>
          <w:rFonts w:hint="eastAsia" w:ascii="ENDKSC+HYShuSongErKW" w:hAnsi="ENDKSC+HYShuSongErKW" w:eastAsia="宋体" w:cs="ENDKSC+HYShuSongErKW"/>
          <w:b/>
          <w:bCs/>
          <w:color w:val="000000"/>
          <w:sz w:val="21"/>
          <w:szCs w:val="22"/>
          <w:lang w:val="en-US" w:eastAsia="zh-CN" w:bidi="ar-SA"/>
        </w:rPr>
        <w:t>费用管理</w:t>
      </w:r>
    </w:p>
    <w:p>
      <w:pPr>
        <w:pStyle w:val="63"/>
        <w:bidi w:val="0"/>
        <w:rPr>
          <w:rFonts w:hint="eastAsia"/>
          <w:lang w:eastAsia="zh-CN"/>
        </w:rPr>
      </w:pPr>
      <w:r>
        <w:rPr>
          <w:rFonts w:hint="eastAsia"/>
          <w:lang w:eastAsia="zh-CN"/>
        </w:rPr>
        <w:t>储血点应</w:t>
      </w:r>
      <w:r>
        <w:rPr>
          <w:rFonts w:hint="eastAsia"/>
          <w:lang w:val="en-US" w:eastAsia="zh-CN"/>
        </w:rPr>
        <w:t>执行费用公示制度。公开收费项目、收退费标准。</w:t>
      </w:r>
    </w:p>
    <w:p>
      <w:pPr>
        <w:pStyle w:val="63"/>
        <w:bidi w:val="0"/>
        <w:rPr>
          <w:rFonts w:hint="eastAsia"/>
          <w:lang w:eastAsia="zh-CN"/>
        </w:rPr>
      </w:pPr>
      <w:r>
        <w:rPr>
          <w:rFonts w:hint="eastAsia"/>
          <w:lang w:eastAsia="zh-CN"/>
        </w:rPr>
        <w:t>储血点应按照财政部门要求</w:t>
      </w:r>
      <w:r>
        <w:rPr>
          <w:rFonts w:hint="eastAsia"/>
        </w:rPr>
        <w:t>定期与</w:t>
      </w:r>
      <w:r>
        <w:rPr>
          <w:rFonts w:hint="eastAsia"/>
          <w:lang w:eastAsia="zh-CN"/>
        </w:rPr>
        <w:t>采供血机构</w:t>
      </w:r>
      <w:r>
        <w:rPr>
          <w:rFonts w:hint="eastAsia"/>
        </w:rPr>
        <w:t>进行财务结算。</w:t>
      </w:r>
    </w:p>
    <w:p>
      <w:pPr>
        <w:pStyle w:val="42"/>
        <w:rPr>
          <w:rFonts w:hint="eastAsia"/>
          <w:lang w:eastAsia="zh-CN"/>
        </w:rPr>
      </w:pPr>
      <w:r>
        <w:rPr>
          <w:rFonts w:hint="eastAsia" w:hAnsi="黑体" w:cs="黑体"/>
          <w:color w:val="auto"/>
          <w:lang w:eastAsia="zh-CN"/>
        </w:rPr>
        <w:t>工作制度建设</w:t>
      </w:r>
    </w:p>
    <w:p>
      <w:pPr>
        <w:pStyle w:val="63"/>
        <w:bidi w:val="0"/>
        <w:rPr>
          <w:rFonts w:hint="eastAsia"/>
          <w:lang w:val="en-US" w:eastAsia="zh-CN"/>
        </w:rPr>
      </w:pPr>
      <w:r>
        <w:rPr>
          <w:rFonts w:hint="eastAsia"/>
          <w:lang w:val="en-US" w:eastAsia="zh-CN"/>
        </w:rPr>
        <w:t>储血点应确保血液储存符合要求，在供血区域范围内开展临床用血储存供应和医疗用血业务指导工作。</w:t>
      </w:r>
    </w:p>
    <w:p>
      <w:pPr>
        <w:pStyle w:val="63"/>
        <w:bidi w:val="0"/>
        <w:rPr>
          <w:rFonts w:hint="eastAsia"/>
          <w:lang w:val="en-US" w:eastAsia="zh-CN"/>
        </w:rPr>
      </w:pPr>
      <w:r>
        <w:rPr>
          <w:rFonts w:hint="eastAsia"/>
          <w:lang w:val="en-US" w:eastAsia="zh-CN"/>
        </w:rPr>
        <w:t>储血点应根据供血范围内医疗机构临床用血情况，制定年度用血计划报采供血机构备案批准，及时了解和反馈服务辖区内医疗机构临床用血变化情况，遵循合理、科学用血的原则，不得浪费和滥用血液。</w:t>
      </w:r>
    </w:p>
    <w:p>
      <w:pPr>
        <w:pStyle w:val="63"/>
        <w:bidi w:val="0"/>
        <w:rPr>
          <w:rFonts w:hint="eastAsia"/>
          <w:lang w:val="en-US" w:eastAsia="zh-CN"/>
        </w:rPr>
      </w:pPr>
      <w:r>
        <w:rPr>
          <w:rFonts w:hint="eastAsia"/>
          <w:lang w:val="en-US" w:eastAsia="zh-CN"/>
        </w:rPr>
        <w:t>制定血液运输管理制度，对其供血范围内医疗机构血液运输过程中冷链管理有指导和监管的责任。</w:t>
      </w:r>
    </w:p>
    <w:p>
      <w:pPr>
        <w:pStyle w:val="63"/>
        <w:bidi w:val="0"/>
        <w:rPr>
          <w:rFonts w:hint="eastAsia"/>
          <w:lang w:val="en-US" w:eastAsia="zh-CN"/>
        </w:rPr>
      </w:pPr>
      <w:r>
        <w:rPr>
          <w:rFonts w:hint="eastAsia"/>
          <w:lang w:val="en-US" w:eastAsia="zh-CN"/>
        </w:rPr>
        <w:t>建立供血区域范围内血液交接、入库、出库、储存、运输、使用的质量控制制度。</w:t>
      </w:r>
    </w:p>
    <w:p>
      <w:pPr>
        <w:pStyle w:val="63"/>
        <w:bidi w:val="0"/>
        <w:rPr>
          <w:rFonts w:hint="eastAsia"/>
          <w:lang w:val="en-US" w:eastAsia="zh-CN"/>
        </w:rPr>
      </w:pPr>
      <w:r>
        <w:rPr>
          <w:rFonts w:hint="eastAsia"/>
          <w:lang w:val="en-US" w:eastAsia="zh-CN"/>
        </w:rPr>
        <w:t>配合采供血机构建立储血点血液库存动态预警机制，并向供血医疗机构发布。根据采供血机构要求做好血液调配工作和</w:t>
      </w:r>
      <w:r>
        <w:rPr>
          <w:rFonts w:hint="eastAsia"/>
        </w:rPr>
        <w:t>其</w:t>
      </w:r>
      <w:r>
        <w:rPr>
          <w:rFonts w:hint="eastAsia"/>
          <w:lang w:eastAsia="zh-CN"/>
        </w:rPr>
        <w:t>它</w:t>
      </w:r>
      <w:r>
        <w:rPr>
          <w:rFonts w:hint="eastAsia"/>
        </w:rPr>
        <w:t>血液管理工作。</w:t>
      </w:r>
    </w:p>
    <w:p>
      <w:pPr>
        <w:pStyle w:val="63"/>
        <w:bidi w:val="0"/>
        <w:rPr>
          <w:rFonts w:hint="eastAsia"/>
          <w:lang w:val="en-US" w:eastAsia="zh-CN"/>
        </w:rPr>
      </w:pPr>
      <w:r>
        <w:rPr>
          <w:rFonts w:hint="eastAsia"/>
          <w:lang w:val="en-US" w:eastAsia="zh-CN"/>
        </w:rPr>
        <w:t>建立紧急用血制度，接受供血医疗机构紧急用血申请，满足需求。</w:t>
      </w:r>
    </w:p>
    <w:p>
      <w:pPr>
        <w:pStyle w:val="63"/>
        <w:bidi w:val="0"/>
        <w:rPr>
          <w:rFonts w:hint="eastAsia"/>
          <w:lang w:val="en-US" w:eastAsia="zh-CN"/>
        </w:rPr>
      </w:pPr>
      <w:r>
        <w:rPr>
          <w:rFonts w:hint="eastAsia"/>
          <w:lang w:val="en-US" w:eastAsia="zh-CN"/>
        </w:rPr>
        <w:t>建立处置疑难配血与输血反应处置等工作制度。</w:t>
      </w:r>
    </w:p>
    <w:p>
      <w:pPr>
        <w:pStyle w:val="42"/>
        <w:rPr>
          <w:rFonts w:hint="eastAsia" w:ascii="黑体" w:hAnsi="黑体" w:eastAsia="黑体" w:cs="黑体"/>
          <w:color w:val="auto"/>
          <w:lang w:eastAsia="zh-CN"/>
        </w:rPr>
      </w:pPr>
      <w:r>
        <w:rPr>
          <w:rFonts w:hint="eastAsia" w:hAnsi="黑体" w:cs="黑体"/>
          <w:color w:val="auto"/>
          <w:lang w:eastAsia="zh-CN"/>
        </w:rPr>
        <w:t>储血点</w:t>
      </w:r>
      <w:r>
        <w:rPr>
          <w:rFonts w:hint="eastAsia" w:ascii="黑体" w:hAnsi="黑体" w:eastAsia="黑体" w:cs="黑体"/>
          <w:color w:val="auto"/>
          <w:lang w:eastAsia="zh-CN"/>
        </w:rPr>
        <w:t>安全与卫生</w:t>
      </w:r>
      <w:r>
        <w:rPr>
          <w:rFonts w:hint="eastAsia" w:hAnsi="黑体" w:cs="黑体"/>
          <w:color w:val="auto"/>
          <w:lang w:eastAsia="zh-CN"/>
        </w:rPr>
        <w:t>管理制度建设</w:t>
      </w:r>
    </w:p>
    <w:p>
      <w:pPr>
        <w:pStyle w:val="63"/>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建立和执行储血点消毒清洁程序。</w:t>
      </w:r>
    </w:p>
    <w:p>
      <w:pPr>
        <w:pStyle w:val="63"/>
        <w:rPr>
          <w:rFonts w:hint="eastAsia" w:ascii="宋体" w:hAnsi="Times New Roman" w:eastAsia="宋体" w:cs="Times New Roman"/>
          <w:color w:val="000000" w:themeColor="text1"/>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建立储血点员工健康档案，每年对员工进行一次经血传播病原体感染情况的检测。传染病病人和经血传播疾病病原体携带者，不得从事储血点供血业务工作。对乙型肝炎病毒表面抗体阴性者，征求本人意见后，应免费进行乙型肝炎病毒疫苗接种。</w:t>
      </w:r>
    </w:p>
    <w:p>
      <w:pPr>
        <w:pStyle w:val="42"/>
        <w:rPr>
          <w:rFonts w:hint="eastAsia"/>
          <w:lang w:val="en-US" w:eastAsia="zh-CN"/>
        </w:rPr>
      </w:pPr>
      <w:r>
        <w:rPr>
          <w:rFonts w:hint="eastAsia"/>
          <w:lang w:val="en-US" w:eastAsia="zh-CN"/>
        </w:rPr>
        <w:t>采供血机构支持合作建设</w:t>
      </w:r>
    </w:p>
    <w:p>
      <w:pPr>
        <w:pStyle w:val="63"/>
        <w:bidi w:val="0"/>
        <w:rPr>
          <w:rFonts w:hint="eastAsia"/>
          <w:lang w:val="en-US" w:eastAsia="zh-CN"/>
        </w:rPr>
      </w:pPr>
      <w:r>
        <w:rPr>
          <w:rFonts w:hint="eastAsia"/>
          <w:lang w:val="en-US" w:eastAsia="zh-CN"/>
        </w:rPr>
        <w:t>按照储血点提供的用血计划定期配送血液，保证血液运输过程符合相关标准要求；实时监控储血点血液库存并根据需要及时调控。</w:t>
      </w:r>
    </w:p>
    <w:p>
      <w:pPr>
        <w:pStyle w:val="63"/>
        <w:bidi w:val="0"/>
        <w:rPr>
          <w:rFonts w:hint="eastAsia"/>
          <w:lang w:val="en-US" w:eastAsia="zh-CN"/>
        </w:rPr>
      </w:pPr>
      <w:r>
        <w:rPr>
          <w:rFonts w:hint="eastAsia"/>
          <w:lang w:val="en-US" w:eastAsia="zh-CN"/>
        </w:rPr>
        <w:t>建立血液管理信息系统并完善功能，满足储血点、医疗机构订血、发血、库存管理和血液信息追踪等管理需求。</w:t>
      </w:r>
    </w:p>
    <w:p>
      <w:pPr>
        <w:pStyle w:val="63"/>
        <w:bidi w:val="0"/>
        <w:rPr>
          <w:rFonts w:hint="eastAsia"/>
          <w:lang w:val="en-US" w:eastAsia="zh-CN"/>
        </w:rPr>
      </w:pPr>
      <w:r>
        <w:rPr>
          <w:rFonts w:hint="eastAsia"/>
          <w:lang w:val="en-US" w:eastAsia="zh-CN"/>
        </w:rPr>
        <w:t>负责与所属储血点供血范围内的医疗机构签订供血协议，注明取血地点。</w:t>
      </w:r>
    </w:p>
    <w:p>
      <w:pPr>
        <w:pStyle w:val="63"/>
        <w:bidi w:val="0"/>
        <w:rPr>
          <w:rFonts w:hint="eastAsia"/>
          <w:lang w:val="en-US" w:eastAsia="zh-CN"/>
        </w:rPr>
      </w:pPr>
      <w:r>
        <w:rPr>
          <w:rFonts w:hint="eastAsia"/>
          <w:lang w:val="en-US" w:eastAsia="zh-CN"/>
        </w:rPr>
        <w:t>负责与储血点所设医疗机构签定储血点设置协议。</w:t>
      </w:r>
    </w:p>
    <w:p>
      <w:pPr>
        <w:pStyle w:val="45"/>
        <w:outlineLvl w:val="0"/>
        <w:rPr>
          <w:rFonts w:hint="eastAsia" w:hAnsi="Times New Roman" w:cs="Times New Roman"/>
          <w:color w:val="auto"/>
          <w:szCs w:val="22"/>
          <w:lang w:eastAsia="zh-CN"/>
        </w:rPr>
      </w:pPr>
      <w:bookmarkStart w:id="140" w:name="_Toc27733"/>
      <w:r>
        <w:rPr>
          <w:rFonts w:hint="eastAsia" w:hAnsi="Times New Roman" w:cs="Times New Roman"/>
          <w:color w:val="auto"/>
          <w:szCs w:val="22"/>
          <w:lang w:eastAsia="zh-CN"/>
        </w:rPr>
        <w:t>储血点质量管理</w:t>
      </w:r>
      <w:bookmarkEnd w:id="140"/>
    </w:p>
    <w:p>
      <w:pPr>
        <w:pStyle w:val="42"/>
        <w:rPr>
          <w:rFonts w:hint="eastAsia" w:hAnsi="黑体" w:cs="黑体"/>
          <w:color w:val="auto"/>
          <w:lang w:eastAsia="zh-CN"/>
        </w:rPr>
      </w:pPr>
      <w:r>
        <w:rPr>
          <w:rFonts w:hint="eastAsia" w:hAnsi="黑体" w:cs="黑体"/>
          <w:color w:val="auto"/>
          <w:lang w:eastAsia="zh-CN"/>
        </w:rPr>
        <w:t>质量体系管理</w:t>
      </w:r>
    </w:p>
    <w:p>
      <w:pPr>
        <w:pStyle w:val="63"/>
        <w:rPr>
          <w:rFonts w:hint="eastAsia"/>
          <w:color w:val="auto"/>
          <w:lang w:eastAsia="zh-CN"/>
        </w:rPr>
      </w:pPr>
      <w:r>
        <w:rPr>
          <w:rFonts w:hint="eastAsia"/>
          <w:color w:val="auto"/>
          <w:lang w:eastAsia="zh-CN"/>
        </w:rPr>
        <w:t>应建立和持续改进质量管理体系文件或管理制度，覆盖储血点供血业务的所有过程。文件或制度应符合本行业法律、法规和标准的规定并及时更新。</w:t>
      </w:r>
    </w:p>
    <w:p>
      <w:pPr>
        <w:pStyle w:val="63"/>
        <w:rPr>
          <w:rFonts w:hint="eastAsia"/>
          <w:color w:val="auto"/>
          <w:lang w:eastAsia="zh-CN"/>
        </w:rPr>
      </w:pPr>
      <w:r>
        <w:rPr>
          <w:rFonts w:hint="eastAsia"/>
          <w:color w:val="auto"/>
          <w:lang w:eastAsia="zh-CN"/>
        </w:rPr>
        <w:t>建立的文件或制度至少包括岗位设置，质量管理职责，血液入库、发放与储存，血液运输，差错处理与登记等内容。</w:t>
      </w:r>
    </w:p>
    <w:p>
      <w:pPr>
        <w:pStyle w:val="63"/>
        <w:rPr>
          <w:rFonts w:hint="eastAsia"/>
          <w:color w:val="auto"/>
          <w:lang w:eastAsia="zh-CN"/>
        </w:rPr>
      </w:pPr>
      <w:r>
        <w:rPr>
          <w:rFonts w:hint="eastAsia"/>
          <w:color w:val="auto"/>
          <w:lang w:eastAsia="zh-CN"/>
        </w:rPr>
        <w:t>新的或修改后的文件或制度，应对相关员工进行培训，并保证员工在工作场所容易获得与其工作相关的文件或制度。</w:t>
      </w:r>
    </w:p>
    <w:p>
      <w:pPr>
        <w:pStyle w:val="42"/>
      </w:pPr>
      <w:r>
        <w:rPr>
          <w:rFonts w:hint="eastAsia" w:hAnsi="黑体" w:cs="Times New Roman"/>
          <w:b w:val="0"/>
          <w:bCs w:val="0"/>
          <w:color w:val="auto"/>
          <w:kern w:val="2"/>
          <w:sz w:val="21"/>
          <w:szCs w:val="22"/>
          <w:lang w:val="en-US" w:eastAsia="zh-CN" w:bidi="ar-SA"/>
        </w:rPr>
        <w:t>记录与档案管理</w:t>
      </w:r>
    </w:p>
    <w:p>
      <w:pPr>
        <w:pStyle w:val="63"/>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落实工作环节交接制度，资料记录、信息、统计的收集整理、保管制度。</w:t>
      </w:r>
    </w:p>
    <w:p>
      <w:pPr>
        <w:pStyle w:val="63"/>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储血点记录应覆盖血液入库验收、储存、发放、运输等过程。</w:t>
      </w:r>
    </w:p>
    <w:p>
      <w:pPr>
        <w:pStyle w:val="63"/>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档案应安全保存，防止篡改、丢失、损坏、非授权接触等。血液发放和供应的记录至少保存10年，血液储存设备的温度监控记录至少保存到血液发出后1年。</w:t>
      </w:r>
    </w:p>
    <w:p>
      <w:pPr>
        <w:pStyle w:val="42"/>
        <w:rPr>
          <w:rFonts w:hint="eastAsia"/>
          <w:lang w:val="en-US" w:eastAsia="zh-CN"/>
        </w:rPr>
      </w:pPr>
      <w:r>
        <w:rPr>
          <w:rFonts w:hint="eastAsia"/>
          <w:lang w:val="en-US" w:eastAsia="zh-CN"/>
        </w:rPr>
        <w:t>血液运输、入库与保存管理</w:t>
      </w:r>
    </w:p>
    <w:p>
      <w:pPr>
        <w:pStyle w:val="63"/>
        <w:bidi w:val="0"/>
        <w:rPr>
          <w:rFonts w:hint="eastAsia"/>
          <w:lang w:val="en-US" w:eastAsia="zh-CN"/>
        </w:rPr>
      </w:pPr>
      <w:r>
        <w:rPr>
          <w:rFonts w:hint="eastAsia"/>
          <w:lang w:val="en-US" w:eastAsia="zh-CN"/>
        </w:rPr>
        <w:t>应建立血液运输管理程序，确保血液在完整的冷链或适宜的条件下运输方式应参照</w:t>
      </w:r>
      <w:r>
        <w:rPr>
          <w:rFonts w:hint="eastAsia"/>
        </w:rPr>
        <w:t>WS</w:t>
      </w:r>
      <w:r>
        <w:rPr>
          <w:rFonts w:hint="eastAsia"/>
          <w:lang w:val="en-US" w:eastAsia="zh-CN"/>
        </w:rPr>
        <w:t xml:space="preserve"> 400-2023 4.2执行。</w:t>
      </w:r>
    </w:p>
    <w:p>
      <w:pPr>
        <w:pStyle w:val="63"/>
        <w:bidi w:val="0"/>
        <w:rPr>
          <w:rFonts w:hint="eastAsia"/>
          <w:lang w:val="en-US" w:eastAsia="zh-CN"/>
        </w:rPr>
      </w:pPr>
      <w:r>
        <w:rPr>
          <w:rFonts w:hint="eastAsia"/>
          <w:lang w:val="en-US" w:eastAsia="zh-CN"/>
        </w:rPr>
        <w:t>选择和确认血液运输箱应参照</w:t>
      </w:r>
      <w:r>
        <w:rPr>
          <w:rFonts w:hint="eastAsia"/>
        </w:rPr>
        <w:t>WS</w:t>
      </w:r>
      <w:r>
        <w:rPr>
          <w:rFonts w:hint="eastAsia"/>
          <w:lang w:val="en-US" w:eastAsia="zh-CN"/>
        </w:rPr>
        <w:t xml:space="preserve"> 400-2023 4.3.2执行。</w:t>
      </w:r>
    </w:p>
    <w:p>
      <w:pPr>
        <w:pStyle w:val="63"/>
        <w:bidi w:val="0"/>
        <w:rPr>
          <w:rFonts w:hint="eastAsia"/>
          <w:lang w:val="en-US" w:eastAsia="zh-CN"/>
        </w:rPr>
      </w:pPr>
      <w:r>
        <w:rPr>
          <w:rFonts w:hint="eastAsia"/>
          <w:lang w:val="en-US" w:eastAsia="zh-CN"/>
        </w:rPr>
        <w:t>血液运输过程应有可供追溯的记录，应参照</w:t>
      </w:r>
      <w:r>
        <w:rPr>
          <w:rFonts w:hint="eastAsia"/>
        </w:rPr>
        <w:t>WS</w:t>
      </w:r>
      <w:r>
        <w:rPr>
          <w:rFonts w:hint="eastAsia"/>
          <w:lang w:val="en-US" w:eastAsia="zh-CN"/>
        </w:rPr>
        <w:t xml:space="preserve"> 400-2023 4.4执行。</w:t>
      </w:r>
    </w:p>
    <w:p>
      <w:pPr>
        <w:pStyle w:val="63"/>
        <w:bidi w:val="0"/>
        <w:rPr>
          <w:rFonts w:hint="eastAsia"/>
          <w:lang w:val="en-US" w:eastAsia="zh-CN"/>
        </w:rPr>
      </w:pPr>
      <w:r>
        <w:rPr>
          <w:rFonts w:hint="eastAsia"/>
          <w:lang w:val="en-US" w:eastAsia="zh-CN"/>
        </w:rPr>
        <w:t>血液运输温度应满足以下要求：</w:t>
      </w:r>
    </w:p>
    <w:p>
      <w:pPr>
        <w:pStyle w:val="63"/>
        <w:bidi w:val="0"/>
        <w:rPr>
          <w:rFonts w:hint="eastAsia"/>
          <w:lang w:val="en-US" w:eastAsia="zh-CN"/>
        </w:rPr>
      </w:pPr>
      <w:r>
        <w:rPr>
          <w:rFonts w:hint="eastAsia"/>
          <w:lang w:val="en-US" w:eastAsia="zh-CN"/>
        </w:rPr>
        <w:t>全血及红细胞类（不包括冰冻红细胞）：应维持在2-10℃。</w:t>
      </w:r>
    </w:p>
    <w:p>
      <w:pPr>
        <w:pStyle w:val="63"/>
        <w:bidi w:val="0"/>
        <w:rPr>
          <w:rFonts w:hint="eastAsia"/>
          <w:lang w:val="en-US" w:eastAsia="zh-CN"/>
        </w:rPr>
      </w:pPr>
      <w:r>
        <w:rPr>
          <w:rFonts w:hint="eastAsia"/>
          <w:lang w:val="en-US" w:eastAsia="zh-CN"/>
        </w:rPr>
        <w:t>冰冻血浆、冷沉淀类：应维持在冰冻状态。</w:t>
      </w:r>
    </w:p>
    <w:p>
      <w:pPr>
        <w:pStyle w:val="63"/>
        <w:bidi w:val="0"/>
        <w:rPr>
          <w:rFonts w:hint="eastAsia"/>
          <w:lang w:val="en-US" w:eastAsia="zh-CN"/>
        </w:rPr>
      </w:pPr>
      <w:r>
        <w:rPr>
          <w:rFonts w:hint="eastAsia"/>
          <w:lang w:val="en-US" w:eastAsia="zh-CN"/>
        </w:rPr>
        <w:t>血小板类：应维持在20-24℃。</w:t>
      </w:r>
    </w:p>
    <w:p>
      <w:pPr>
        <w:pStyle w:val="63"/>
        <w:bidi w:val="0"/>
        <w:rPr>
          <w:rFonts w:hint="eastAsia"/>
          <w:lang w:val="en-US" w:eastAsia="zh-CN"/>
        </w:rPr>
      </w:pPr>
      <w:r>
        <w:rPr>
          <w:rFonts w:hint="eastAsia"/>
          <w:lang w:val="en-US" w:eastAsia="zh-CN"/>
        </w:rPr>
        <w:t>冰冻红细胞类：应维持冰冻状态。</w:t>
      </w:r>
    </w:p>
    <w:p>
      <w:pPr>
        <w:pStyle w:val="63"/>
        <w:bidi w:val="0"/>
        <w:rPr>
          <w:rFonts w:hint="eastAsia"/>
          <w:lang w:val="en-US" w:eastAsia="zh-CN"/>
        </w:rPr>
      </w:pPr>
      <w:r>
        <w:rPr>
          <w:rFonts w:hint="eastAsia"/>
          <w:lang w:val="en-US" w:eastAsia="zh-CN"/>
        </w:rPr>
        <w:t>应建立血液入库验收管理程序。血液入库前，应核对血液产品的数量、种类是否与入库单信息相符，运输温度是否满足要求，应检查血液外观，外观异常的血液不得入库。</w:t>
      </w:r>
    </w:p>
    <w:p>
      <w:pPr>
        <w:pStyle w:val="63"/>
        <w:bidi w:val="0"/>
        <w:rPr>
          <w:rFonts w:hint="eastAsia"/>
          <w:lang w:val="en-US" w:eastAsia="zh-CN"/>
        </w:rPr>
      </w:pPr>
      <w:r>
        <w:rPr>
          <w:rFonts w:hint="eastAsia"/>
          <w:lang w:val="en-US" w:eastAsia="zh-CN"/>
        </w:rPr>
        <w:t>应建立血液储存管理程序。血液和血液成分储存应参照WS 399-2023执行。</w:t>
      </w:r>
    </w:p>
    <w:p>
      <w:pPr>
        <w:pStyle w:val="63"/>
        <w:bidi w:val="0"/>
        <w:rPr>
          <w:rFonts w:hint="eastAsia"/>
          <w:lang w:val="en-US" w:eastAsia="zh-CN"/>
        </w:rPr>
      </w:pPr>
      <w:r>
        <w:rPr>
          <w:rFonts w:hint="eastAsia"/>
          <w:lang w:val="en-US" w:eastAsia="zh-CN"/>
        </w:rPr>
        <w:t>应建立血液储存设备温度监控系统管理程序，对血液保存设备的温度进行持续监控并参照WS 399-2023执行。</w:t>
      </w:r>
    </w:p>
    <w:p>
      <w:pPr>
        <w:pStyle w:val="63"/>
        <w:bidi w:val="0"/>
        <w:rPr>
          <w:rFonts w:hint="eastAsia"/>
          <w:lang w:val="en-US" w:eastAsia="zh-CN"/>
        </w:rPr>
      </w:pPr>
      <w:r>
        <w:rPr>
          <w:rFonts w:hint="eastAsia"/>
          <w:lang w:val="en-US" w:eastAsia="zh-CN"/>
        </w:rPr>
        <w:t>新进储血设备需经确认满足使用要求之后，方可投入使用，并定期检查维护。</w:t>
      </w:r>
    </w:p>
    <w:p>
      <w:pPr>
        <w:pStyle w:val="42"/>
        <w:bidi w:val="0"/>
        <w:rPr>
          <w:rFonts w:hint="eastAsia"/>
          <w:lang w:val="en-US" w:eastAsia="zh-CN"/>
        </w:rPr>
      </w:pPr>
      <w:r>
        <w:rPr>
          <w:rFonts w:hint="eastAsia"/>
          <w:lang w:val="en-US" w:eastAsia="zh-CN"/>
        </w:rPr>
        <w:t>血液发放与库存管理</w:t>
      </w:r>
    </w:p>
    <w:p>
      <w:pPr>
        <w:pStyle w:val="63"/>
        <w:bidi w:val="0"/>
        <w:rPr>
          <w:rFonts w:hint="eastAsia"/>
          <w:lang w:val="en-US" w:eastAsia="zh-CN"/>
        </w:rPr>
      </w:pPr>
      <w:r>
        <w:rPr>
          <w:rFonts w:hint="eastAsia"/>
          <w:lang w:val="en-US" w:eastAsia="zh-CN"/>
        </w:rPr>
        <w:t>应制定技术操作规程，包括取血、储血、发血技术操作规程以及设备使用操作规程。</w:t>
      </w:r>
    </w:p>
    <w:p>
      <w:pPr>
        <w:pStyle w:val="63"/>
        <w:bidi w:val="0"/>
        <w:rPr>
          <w:rFonts w:hint="eastAsia"/>
          <w:lang w:val="en-US" w:eastAsia="zh-CN"/>
        </w:rPr>
      </w:pPr>
      <w:r>
        <w:rPr>
          <w:rFonts w:hint="eastAsia"/>
          <w:lang w:val="en-US" w:eastAsia="zh-CN"/>
        </w:rPr>
        <w:t>应建立储血点血液发放管理程序。血液发放前应核对血液产品的数量、种类、血型等是否与临床医院取血申请信息相符，应检查血液外观，外观异常的血液不得出库。一般情况下按照“先进先出”的原则发放血液。</w:t>
      </w:r>
    </w:p>
    <w:p>
      <w:pPr>
        <w:pStyle w:val="63"/>
        <w:bidi w:val="0"/>
        <w:rPr>
          <w:rFonts w:hint="eastAsia"/>
          <w:lang w:val="en-US" w:eastAsia="zh-CN"/>
        </w:rPr>
      </w:pPr>
      <w:r>
        <w:rPr>
          <w:rFonts w:hint="eastAsia"/>
          <w:lang w:val="en-US" w:eastAsia="zh-CN"/>
        </w:rPr>
        <w:t>应建立储血点血液库存管理程序，制定各类血液成分的最高和最低库存量，并对血液库存定期盘存。</w:t>
      </w:r>
    </w:p>
    <w:p>
      <w:pPr>
        <w:pStyle w:val="63"/>
        <w:bidi w:val="0"/>
        <w:rPr>
          <w:rFonts w:hint="eastAsia"/>
          <w:lang w:val="en-US" w:eastAsia="zh-CN"/>
        </w:rPr>
      </w:pPr>
      <w:r>
        <w:rPr>
          <w:rFonts w:hint="eastAsia"/>
          <w:lang w:val="en-US" w:eastAsia="zh-CN"/>
        </w:rPr>
        <w:t>储血点的血液库存量应纳入采供血机构的库存统一管理。</w:t>
      </w:r>
    </w:p>
    <w:p>
      <w:pPr>
        <w:pStyle w:val="42"/>
        <w:rPr>
          <w:rFonts w:hint="eastAsia"/>
          <w:lang w:val="en-US" w:eastAsia="zh-CN"/>
        </w:rPr>
      </w:pPr>
      <w:r>
        <w:rPr>
          <w:rFonts w:hint="eastAsia"/>
          <w:lang w:val="en-US" w:eastAsia="zh-CN"/>
        </w:rPr>
        <w:t>血液收回、投诉与输血反应报告管理</w:t>
      </w:r>
    </w:p>
    <w:p>
      <w:pPr>
        <w:pStyle w:val="63"/>
        <w:bidi w:val="0"/>
        <w:rPr>
          <w:rFonts w:hint="eastAsia"/>
          <w:lang w:val="en-US" w:eastAsia="zh-CN"/>
        </w:rPr>
      </w:pPr>
      <w:r>
        <w:rPr>
          <w:rFonts w:hint="eastAsia"/>
          <w:lang w:val="en-US" w:eastAsia="zh-CN"/>
        </w:rPr>
        <w:t>应建立或执行采供血机构的血液收回程序，配合采供血机构进行全面质量调查并保存相关记录。</w:t>
      </w:r>
    </w:p>
    <w:p>
      <w:pPr>
        <w:pStyle w:val="63"/>
        <w:bidi w:val="0"/>
        <w:rPr>
          <w:rFonts w:hint="eastAsia"/>
          <w:lang w:val="en-US" w:eastAsia="zh-CN"/>
        </w:rPr>
      </w:pPr>
      <w:r>
        <w:rPr>
          <w:rFonts w:hint="eastAsia"/>
          <w:lang w:val="en-US" w:eastAsia="zh-CN"/>
        </w:rPr>
        <w:t>应建立或执行采供血机构的投诉与输血反应报告程序。应设置负责接收供血医院的投诉或输血反应报告岗位职责，并将相关情况及时准确地向采供血机构报告，配合完成后续相关的追踪和处置，保存相关记录。</w:t>
      </w:r>
    </w:p>
    <w:p>
      <w:pPr>
        <w:pStyle w:val="42"/>
        <w:bidi w:val="0"/>
        <w:rPr>
          <w:rFonts w:hint="eastAsia"/>
          <w:lang w:val="en-US" w:eastAsia="zh-CN"/>
        </w:rPr>
      </w:pPr>
      <w:r>
        <w:rPr>
          <w:rFonts w:hint="eastAsia"/>
          <w:lang w:val="en-US" w:eastAsia="zh-CN"/>
        </w:rPr>
        <w:t>质量监控管理</w:t>
      </w:r>
    </w:p>
    <w:p>
      <w:pPr>
        <w:pStyle w:val="63"/>
        <w:bidi w:val="0"/>
        <w:rPr>
          <w:rFonts w:hint="eastAsia"/>
          <w:lang w:val="en-US" w:eastAsia="zh-CN"/>
        </w:rPr>
      </w:pPr>
      <w:r>
        <w:rPr>
          <w:rFonts w:hint="eastAsia"/>
          <w:lang w:val="en-US" w:eastAsia="zh-CN"/>
        </w:rPr>
        <w:t>储血点所属的采供血机构应定期监控储血点质量管理体系运行情况，并保留指导检查相关记录。</w:t>
      </w:r>
    </w:p>
    <w:p>
      <w:pPr>
        <w:pStyle w:val="63"/>
        <w:bidi w:val="0"/>
        <w:rPr>
          <w:rFonts w:hint="eastAsia"/>
          <w:lang w:val="en-US" w:eastAsia="zh-CN"/>
        </w:rPr>
      </w:pPr>
      <w:r>
        <w:rPr>
          <w:rFonts w:hint="eastAsia"/>
          <w:lang w:val="en-US" w:eastAsia="zh-CN"/>
        </w:rPr>
        <w:t>储血设备的质量监控：每月监控储血设备的温度、电源故障报警系统、温度失控报警系统，每月监测储血设备消毒效果。</w:t>
      </w:r>
    </w:p>
    <w:p>
      <w:pPr>
        <w:pStyle w:val="63"/>
        <w:bidi w:val="0"/>
        <w:rPr>
          <w:rFonts w:hint="eastAsia"/>
          <w:lang w:val="en-US" w:eastAsia="zh-CN"/>
        </w:rPr>
      </w:pPr>
      <w:r>
        <w:rPr>
          <w:rFonts w:hint="eastAsia"/>
          <w:lang w:val="en-US" w:eastAsia="zh-CN"/>
        </w:rPr>
        <w:t>血液运输箱质量监控：每月监控血液运输箱保温性能和消毒效果。</w:t>
      </w:r>
    </w:p>
    <w:p>
      <w:pPr>
        <w:pStyle w:val="45"/>
        <w:outlineLvl w:val="0"/>
        <w:rPr>
          <w:rFonts w:hint="eastAsia" w:hAnsi="Times New Roman" w:cs="Times New Roman"/>
          <w:color w:val="auto"/>
          <w:szCs w:val="22"/>
          <w:lang w:val="en-US" w:eastAsia="zh-CN"/>
        </w:rPr>
      </w:pPr>
      <w:bookmarkStart w:id="141" w:name="_Toc25700"/>
      <w:r>
        <w:rPr>
          <w:rFonts w:hint="eastAsia" w:hAnsi="Times New Roman" w:cs="Times New Roman"/>
          <w:color w:val="auto"/>
          <w:szCs w:val="22"/>
          <w:lang w:val="en-US" w:eastAsia="zh-CN"/>
        </w:rPr>
        <w:t>安全管理</w:t>
      </w:r>
      <w:bookmarkEnd w:id="141"/>
    </w:p>
    <w:p>
      <w:pPr>
        <w:pStyle w:val="42"/>
        <w:rPr>
          <w:lang w:val="en-US" w:eastAsia="en-US"/>
        </w:rPr>
      </w:pPr>
      <w:r>
        <w:rPr>
          <w:lang w:val="en-US" w:eastAsia="en-US"/>
        </w:rPr>
        <w:t>安全领导组织建设</w:t>
      </w:r>
    </w:p>
    <w:p>
      <w:pPr>
        <w:pStyle w:val="63"/>
        <w:rPr>
          <w:rFonts w:hint="eastAsia"/>
          <w:color w:val="auto"/>
          <w:lang w:eastAsia="zh-CN"/>
        </w:rPr>
      </w:pPr>
      <w:r>
        <w:rPr>
          <w:rFonts w:hint="eastAsia"/>
          <w:color w:val="auto"/>
          <w:lang w:eastAsia="zh-CN"/>
        </w:rPr>
        <w:t>储血点负责人为储血点质量第一责任人，负责质量管理体系文件或制度的建立、实施、监控和改进。所有员工对其职责范围内的质量负责。</w:t>
      </w:r>
    </w:p>
    <w:p>
      <w:pPr>
        <w:pStyle w:val="42"/>
        <w:rPr>
          <w:lang w:val="en-US" w:eastAsia="en-US"/>
        </w:rPr>
      </w:pPr>
      <w:r>
        <w:rPr>
          <w:lang w:val="en-US" w:eastAsia="en-US"/>
        </w:rPr>
        <w:t>安全制度建设</w:t>
      </w:r>
    </w:p>
    <w:p>
      <w:pPr>
        <w:pStyle w:val="63"/>
        <w:bidi w:val="0"/>
        <w:rPr>
          <w:rFonts w:hint="eastAsia"/>
          <w:lang w:val="en-US" w:eastAsia="zh-CN"/>
        </w:rPr>
      </w:pPr>
      <w:r>
        <w:rPr>
          <w:rFonts w:hint="eastAsia"/>
          <w:lang w:val="en-US" w:eastAsia="zh-CN"/>
        </w:rPr>
        <w:t>应建立并完善储血点消毒管理制度，医用污物处理制度及个人防护制度。</w:t>
      </w:r>
    </w:p>
    <w:p>
      <w:pPr>
        <w:pStyle w:val="63"/>
        <w:bidi w:val="0"/>
        <w:rPr>
          <w:lang w:val="en-US" w:eastAsia="en-US"/>
        </w:rPr>
      </w:pPr>
      <w:r>
        <w:rPr>
          <w:lang w:val="en-US" w:eastAsia="en-US"/>
        </w:rPr>
        <w:t>建立消防设备检查制度、设施设备安全检查制度及维护检修制度、监控视频存储和调取制度等。</w:t>
      </w:r>
    </w:p>
    <w:p>
      <w:pPr>
        <w:pStyle w:val="42"/>
        <w:rPr>
          <w:lang w:val="en-US" w:eastAsia="en-US"/>
        </w:rPr>
      </w:pPr>
      <w:r>
        <w:rPr>
          <w:lang w:val="en-US" w:eastAsia="en-US"/>
        </w:rPr>
        <w:t>安全隐患排查</w:t>
      </w:r>
    </w:p>
    <w:p>
      <w:pPr>
        <w:pStyle w:val="63"/>
        <w:rPr>
          <w:rFonts w:hAnsi="Calibri"/>
          <w:color w:val="000000"/>
          <w:sz w:val="21"/>
          <w:szCs w:val="22"/>
          <w:lang w:val="en-US" w:eastAsia="en-US" w:bidi="ar-SA"/>
        </w:rPr>
      </w:pPr>
      <w:r>
        <w:rPr>
          <w:rFonts w:ascii="ALTBCO+HYShuSongErKW" w:hAnsi="ALTBCO+HYShuSongErKW" w:cs="ALTBCO+HYShuSongErKW" w:eastAsiaTheme="minorEastAsia"/>
          <w:color w:val="000000"/>
          <w:sz w:val="21"/>
          <w:szCs w:val="22"/>
          <w:lang w:val="en-US" w:eastAsia="en-US" w:bidi="ar-SA"/>
        </w:rPr>
        <w:t>每月有专人检查设备设施，并记录维护及维修情况。</w:t>
      </w:r>
    </w:p>
    <w:p>
      <w:pPr>
        <w:pStyle w:val="63"/>
        <w:rPr>
          <w:rFonts w:hAnsi="Calibri"/>
          <w:color w:val="000000"/>
          <w:sz w:val="21"/>
          <w:szCs w:val="22"/>
          <w:lang w:val="en-US" w:eastAsia="en-US" w:bidi="ar-SA"/>
        </w:rPr>
      </w:pPr>
      <w:r>
        <w:rPr>
          <w:rFonts w:ascii="ENDKSC+HYShuSongErKW" w:hAnsi="ENDKSC+HYShuSongErKW" w:cs="ENDKSC+HYShuSongErKW" w:eastAsiaTheme="minorEastAsia"/>
          <w:color w:val="000000"/>
          <w:sz w:val="21"/>
          <w:szCs w:val="22"/>
          <w:lang w:val="en-US" w:eastAsia="en-US" w:bidi="ar-SA"/>
        </w:rPr>
        <w:t>设有消防专责人员，每月定期检查消防设备，并做好记录。确保消防设备完好、有效，且位置摆放正确。</w:t>
      </w:r>
    </w:p>
    <w:p>
      <w:pPr>
        <w:pStyle w:val="45"/>
        <w:outlineLvl w:val="0"/>
        <w:rPr>
          <w:rFonts w:hint="eastAsia" w:hAnsi="Times New Roman" w:cs="Times New Roman"/>
          <w:color w:val="auto"/>
          <w:szCs w:val="22"/>
          <w:lang w:val="en-US" w:eastAsia="en-US"/>
        </w:rPr>
      </w:pPr>
      <w:bookmarkStart w:id="142" w:name="_Toc18080"/>
      <w:r>
        <w:rPr>
          <w:rFonts w:hint="eastAsia" w:hAnsi="Times New Roman" w:cs="Times New Roman"/>
          <w:color w:val="auto"/>
          <w:szCs w:val="22"/>
          <w:lang w:val="en-US" w:eastAsia="zh-CN"/>
        </w:rPr>
        <w:t>应急管理</w:t>
      </w:r>
      <w:bookmarkEnd w:id="142"/>
    </w:p>
    <w:p>
      <w:pPr>
        <w:pStyle w:val="125"/>
        <w:bidi w:val="0"/>
        <w:rPr>
          <w:rFonts w:hint="eastAsia"/>
          <w:lang w:val="en-US" w:eastAsia="en-US"/>
        </w:rPr>
      </w:pPr>
      <w:r>
        <w:rPr>
          <w:rFonts w:hint="eastAsia" w:ascii="ENDKSC+HYShuSongErKW" w:hAnsi="ENDKSC+HYShuSongErKW" w:eastAsia="宋体" w:cs="ENDKSC+HYShuSongErKW"/>
          <w:color w:val="000000"/>
          <w:szCs w:val="22"/>
          <w:lang w:val="en-US" w:eastAsia="zh-CN" w:bidi="ar-SA"/>
        </w:rPr>
        <w:t xml:space="preserve"> </w:t>
      </w:r>
      <w:r>
        <w:rPr>
          <w:lang w:val="en-US" w:eastAsia="en-US"/>
        </w:rPr>
        <w:t>制订</w:t>
      </w:r>
      <w:r>
        <w:rPr>
          <w:rFonts w:hint="eastAsia"/>
          <w:lang w:val="en-US" w:eastAsia="zh-CN"/>
        </w:rPr>
        <w:t>信息系统</w:t>
      </w:r>
      <w:r>
        <w:rPr>
          <w:lang w:val="en-US" w:eastAsia="en-US"/>
        </w:rPr>
        <w:t>、</w:t>
      </w:r>
      <w:r>
        <w:rPr>
          <w:rFonts w:hint="eastAsia"/>
          <w:lang w:val="en-US" w:eastAsia="zh-CN"/>
        </w:rPr>
        <w:t>职业暴露、电路故障、医疗废物丢失</w:t>
      </w:r>
      <w:r>
        <w:rPr>
          <w:lang w:val="en-US" w:eastAsia="en-US"/>
        </w:rPr>
        <w:t>等突发事件的应急预案，责任到人。</w:t>
      </w:r>
    </w:p>
    <w:p>
      <w:pPr>
        <w:pStyle w:val="125"/>
        <w:bidi w:val="0"/>
        <w:rPr>
          <w:rFonts w:hint="eastAsia"/>
          <w:lang w:val="en-US" w:eastAsia="en-US"/>
        </w:rPr>
      </w:pPr>
      <w:r>
        <w:rPr>
          <w:rFonts w:hint="eastAsia"/>
          <w:lang w:val="en-US" w:eastAsia="zh-CN"/>
        </w:rPr>
        <w:t xml:space="preserve"> </w:t>
      </w:r>
      <w:r>
        <w:rPr>
          <w:lang w:val="en-US" w:eastAsia="en-US"/>
        </w:rPr>
        <w:t>定期组织应急演习。</w:t>
      </w:r>
    </w:p>
    <w:p>
      <w:pPr>
        <w:pStyle w:val="125"/>
        <w:bidi w:val="0"/>
        <w:rPr>
          <w:rFonts w:hint="eastAsia"/>
          <w:lang w:val="en-US" w:eastAsia="en-US"/>
        </w:rPr>
      </w:pPr>
      <w:r>
        <w:rPr>
          <w:rFonts w:hint="eastAsia"/>
          <w:lang w:val="en-US" w:eastAsia="zh-CN"/>
        </w:rPr>
        <w:t xml:space="preserve"> 储血点</w:t>
      </w:r>
      <w:r>
        <w:rPr>
          <w:lang w:val="en-US" w:eastAsia="en-US"/>
        </w:rPr>
        <w:t>应配</w:t>
      </w:r>
      <w:r>
        <w:rPr>
          <w:rFonts w:hint="eastAsia"/>
          <w:lang w:val="en-US" w:eastAsia="zh-CN"/>
        </w:rPr>
        <w:t>备相关</w:t>
      </w:r>
      <w:r>
        <w:rPr>
          <w:lang w:val="en-US" w:eastAsia="en-US"/>
        </w:rPr>
        <w:t>急救物资，定期开展急救相关培训</w:t>
      </w:r>
      <w:r>
        <w:rPr>
          <w:rFonts w:hint="eastAsia"/>
          <w:lang w:val="en-US" w:eastAsia="zh-CN"/>
        </w:rPr>
        <w:t>，</w:t>
      </w:r>
      <w:r>
        <w:rPr>
          <w:lang w:val="en-US" w:eastAsia="en-US"/>
        </w:rPr>
        <w:t>熟悉上报流程。</w:t>
      </w:r>
    </w:p>
    <w:p>
      <w:pPr>
        <w:pStyle w:val="45"/>
        <w:outlineLvl w:val="0"/>
        <w:rPr>
          <w:rFonts w:hint="eastAsia" w:hAnsi="Times New Roman" w:cs="Times New Roman"/>
          <w:color w:val="auto"/>
          <w:szCs w:val="22"/>
          <w:lang w:val="en-US" w:eastAsia="zh-CN"/>
        </w:rPr>
      </w:pPr>
      <w:bookmarkStart w:id="143" w:name="_Toc10023"/>
      <w:r>
        <w:rPr>
          <w:rFonts w:hint="eastAsia" w:hAnsi="Times New Roman" w:cs="Times New Roman"/>
          <w:color w:val="auto"/>
          <w:szCs w:val="22"/>
          <w:lang w:val="en-US" w:eastAsia="zh-CN"/>
        </w:rPr>
        <w:t>监督管理</w:t>
      </w:r>
      <w:bookmarkEnd w:id="143"/>
    </w:p>
    <w:p>
      <w:pPr>
        <w:pStyle w:val="125"/>
        <w:bidi w:val="0"/>
        <w:rPr>
          <w:rFonts w:hint="eastAsia"/>
          <w:lang w:val="en-US" w:eastAsia="zh-CN"/>
        </w:rPr>
      </w:pPr>
      <w:r>
        <w:rPr>
          <w:rFonts w:hint="eastAsia"/>
          <w:lang w:val="en-US" w:eastAsia="zh-CN"/>
        </w:rPr>
        <w:t> </w:t>
      </w:r>
      <w:r>
        <w:rPr>
          <w:rFonts w:hint="eastAsia"/>
          <w:lang w:eastAsia="zh-CN"/>
        </w:rPr>
        <w:t>各级采供血机构对辖区内</w:t>
      </w:r>
      <w:r>
        <w:rPr>
          <w:rFonts w:hint="eastAsia"/>
        </w:rPr>
        <w:t>储血点</w:t>
      </w:r>
      <w:r>
        <w:rPr>
          <w:rFonts w:hint="eastAsia"/>
          <w:lang w:eastAsia="zh-CN"/>
        </w:rPr>
        <w:t>工作</w:t>
      </w:r>
      <w:r>
        <w:rPr>
          <w:rFonts w:hint="eastAsia"/>
        </w:rPr>
        <w:t>人员</w:t>
      </w:r>
      <w:r>
        <w:rPr>
          <w:rFonts w:hint="eastAsia"/>
          <w:lang w:eastAsia="zh-CN"/>
        </w:rPr>
        <w:t>进行定期</w:t>
      </w:r>
      <w:r>
        <w:rPr>
          <w:rFonts w:hint="eastAsia"/>
        </w:rPr>
        <w:t>培训和监管</w:t>
      </w:r>
      <w:r>
        <w:rPr>
          <w:rFonts w:hint="eastAsia"/>
          <w:lang w:eastAsia="zh-CN"/>
        </w:rPr>
        <w:t>。</w:t>
      </w:r>
    </w:p>
    <w:p>
      <w:pPr>
        <w:pStyle w:val="125"/>
        <w:bidi w:val="0"/>
        <w:rPr>
          <w:rFonts w:hint="eastAsia"/>
          <w:lang w:val="en-US" w:eastAsia="zh-CN"/>
        </w:rPr>
      </w:pPr>
      <w:r>
        <w:rPr>
          <w:rFonts w:hint="eastAsia"/>
          <w:lang w:val="en-US" w:eastAsia="zh-CN"/>
        </w:rPr>
        <w:t xml:space="preserve"> </w:t>
      </w:r>
      <w:r>
        <w:rPr>
          <w:rFonts w:hint="eastAsia"/>
          <w:lang w:eastAsia="zh-CN"/>
        </w:rPr>
        <w:t>各级采供血机构应</w:t>
      </w:r>
      <w:r>
        <w:rPr>
          <w:rFonts w:hint="eastAsia"/>
        </w:rPr>
        <w:t>定期对储血点的日常管理、血液保障和服务能力进行综合评估，及时总结工作经验，发现问题</w:t>
      </w:r>
      <w:r>
        <w:rPr>
          <w:rFonts w:hint="eastAsia"/>
          <w:lang w:eastAsia="zh-CN"/>
        </w:rPr>
        <w:t>后及时上报各级卫生行政部门，提出整改方法和依据，配合卫生行政部门</w:t>
      </w:r>
      <w:r>
        <w:rPr>
          <w:rFonts w:hint="eastAsia"/>
        </w:rPr>
        <w:t>督促整改</w:t>
      </w:r>
      <w:r>
        <w:rPr>
          <w:rFonts w:hint="eastAsia"/>
          <w:lang w:eastAsia="zh-CN"/>
        </w:rPr>
        <w:t>。</w:t>
      </w:r>
    </w:p>
    <w:p>
      <w:pPr>
        <w:pStyle w:val="45"/>
        <w:bidi w:val="0"/>
        <w:rPr>
          <w:rFonts w:hint="eastAsia"/>
          <w:lang w:val="en-US" w:eastAsia="en-US"/>
        </w:rPr>
      </w:pPr>
      <w:bookmarkStart w:id="144" w:name="_Toc31886"/>
      <w:r>
        <w:rPr>
          <w:rFonts w:hint="eastAsia"/>
          <w:lang w:val="en-US" w:eastAsia="zh-CN"/>
        </w:rPr>
        <w:t>储血点评估</w:t>
      </w:r>
      <w:bookmarkEnd w:id="144"/>
    </w:p>
    <w:p>
      <w:pPr>
        <w:pStyle w:val="42"/>
        <w:bidi w:val="0"/>
        <w:rPr>
          <w:lang w:val="en-US" w:eastAsia="en-US"/>
        </w:rPr>
      </w:pPr>
      <w:r>
        <w:rPr>
          <w:rFonts w:hint="eastAsia"/>
          <w:lang w:val="en-US" w:eastAsia="zh-CN"/>
        </w:rPr>
        <w:t>评估原则</w:t>
      </w:r>
    </w:p>
    <w:p>
      <w:pPr>
        <w:pStyle w:val="125"/>
        <w:numPr>
          <w:ilvl w:val="1"/>
          <w:numId w:val="0"/>
        </w:numPr>
        <w:bidi w:val="0"/>
        <w:ind w:leftChars="0" w:firstLine="420" w:firstLineChars="200"/>
        <w:rPr>
          <w:lang w:val="en-US" w:eastAsia="en-US"/>
        </w:rPr>
      </w:pPr>
      <w:r>
        <w:rPr>
          <w:lang w:val="en-US" w:eastAsia="en-US"/>
        </w:rPr>
        <w:t>全面客观，质量为重，注重实效，独立公正，以评促建。</w:t>
      </w:r>
    </w:p>
    <w:p>
      <w:pPr>
        <w:pStyle w:val="42"/>
        <w:bidi w:val="0"/>
        <w:rPr>
          <w:lang w:val="en-US" w:eastAsia="en-US"/>
        </w:rPr>
      </w:pPr>
      <w:r>
        <w:rPr>
          <w:rFonts w:hint="eastAsia"/>
          <w:lang w:val="en-US" w:eastAsia="zh-CN"/>
        </w:rPr>
        <w:t>评估方法</w:t>
      </w:r>
    </w:p>
    <w:p>
      <w:pPr>
        <w:pStyle w:val="125"/>
        <w:numPr>
          <w:ilvl w:val="1"/>
          <w:numId w:val="0"/>
        </w:numPr>
        <w:bidi w:val="0"/>
        <w:ind w:leftChars="0" w:firstLine="420" w:firstLineChars="200"/>
        <w:rPr>
          <w:lang w:val="en-US" w:eastAsia="en-US"/>
        </w:rPr>
      </w:pPr>
      <w:r>
        <w:rPr>
          <w:lang w:val="en-US" w:eastAsia="en-US"/>
        </w:rPr>
        <w:t>质量评估总分为 100 分，</w:t>
      </w:r>
      <w:r>
        <w:rPr>
          <w:rFonts w:hint="eastAsia"/>
          <w:lang w:val="en-US" w:eastAsia="zh-CN"/>
        </w:rPr>
        <w:t>组织人员</w:t>
      </w:r>
      <w:r>
        <w:rPr>
          <w:lang w:val="en-US" w:eastAsia="en-US"/>
        </w:rPr>
        <w:t xml:space="preserve"> </w:t>
      </w:r>
      <w:r>
        <w:rPr>
          <w:rFonts w:hint="eastAsia"/>
          <w:lang w:val="en-US" w:eastAsia="zh-CN"/>
        </w:rPr>
        <w:t>2</w:t>
      </w:r>
      <w:r>
        <w:rPr>
          <w:lang w:val="en-US" w:eastAsia="en-US"/>
        </w:rPr>
        <w:t>0 分，</w:t>
      </w:r>
      <w:r>
        <w:rPr>
          <w:rFonts w:hint="eastAsia"/>
          <w:lang w:val="en-US" w:eastAsia="zh-CN"/>
        </w:rPr>
        <w:t>建筑设施安全与卫生</w:t>
      </w:r>
      <w:r>
        <w:rPr>
          <w:lang w:val="en-US" w:eastAsia="en-US"/>
        </w:rPr>
        <w:t xml:space="preserve"> 10 分，</w:t>
      </w:r>
      <w:r>
        <w:rPr>
          <w:rFonts w:hint="eastAsia"/>
          <w:lang w:val="en-US" w:eastAsia="zh-CN"/>
        </w:rPr>
        <w:t>设备管理</w:t>
      </w:r>
      <w:r>
        <w:rPr>
          <w:lang w:val="en-US" w:eastAsia="en-US"/>
        </w:rPr>
        <w:t xml:space="preserve"> 2</w:t>
      </w:r>
      <w:r>
        <w:rPr>
          <w:rFonts w:hint="eastAsia"/>
          <w:lang w:val="en-US" w:eastAsia="zh-CN"/>
        </w:rPr>
        <w:t>5</w:t>
      </w:r>
      <w:r>
        <w:rPr>
          <w:lang w:val="en-US" w:eastAsia="en-US"/>
        </w:rPr>
        <w:t xml:space="preserve"> 分，</w:t>
      </w:r>
      <w:r>
        <w:rPr>
          <w:rFonts w:hint="eastAsia"/>
          <w:lang w:val="en-US" w:eastAsia="zh-CN"/>
        </w:rPr>
        <w:t>制度建设30</w:t>
      </w:r>
      <w:r>
        <w:rPr>
          <w:lang w:val="en-US" w:eastAsia="en-US"/>
        </w:rPr>
        <w:t xml:space="preserve"> 分，</w:t>
      </w:r>
      <w:r>
        <w:rPr>
          <w:rFonts w:hint="eastAsia"/>
          <w:lang w:val="en-US" w:eastAsia="zh-CN"/>
        </w:rPr>
        <w:t>其他</w:t>
      </w:r>
      <w:r>
        <w:rPr>
          <w:lang w:val="en-US" w:eastAsia="en-US"/>
        </w:rPr>
        <w:t xml:space="preserve"> </w:t>
      </w:r>
      <w:r>
        <w:rPr>
          <w:rFonts w:hint="eastAsia"/>
          <w:lang w:val="en-US" w:eastAsia="zh-CN"/>
        </w:rPr>
        <w:t>15</w:t>
      </w:r>
      <w:r>
        <w:rPr>
          <w:lang w:val="en-US" w:eastAsia="en-US"/>
        </w:rPr>
        <w:t xml:space="preserve"> 分。</w:t>
      </w:r>
    </w:p>
    <w:p>
      <w:pPr>
        <w:pStyle w:val="125"/>
        <w:numPr>
          <w:ilvl w:val="1"/>
          <w:numId w:val="0"/>
        </w:numPr>
        <w:bidi w:val="0"/>
        <w:ind w:leftChars="0" w:firstLine="420" w:firstLineChars="200"/>
        <w:rPr>
          <w:lang w:val="en-US" w:eastAsia="en-US"/>
        </w:rPr>
      </w:pPr>
      <w:r>
        <w:rPr>
          <w:lang w:val="en-US" w:eastAsia="en-US"/>
        </w:rPr>
        <w:t>评估时按“A 级（优秀）”“B 级（合格）”“C 级（不合格）”“D 级（需要重大改进）”进行评估，评估内容见附录 A。</w:t>
      </w:r>
    </w:p>
    <w:p>
      <w:pPr>
        <w:pStyle w:val="125"/>
        <w:numPr>
          <w:ilvl w:val="1"/>
          <w:numId w:val="0"/>
        </w:numPr>
        <w:bidi w:val="0"/>
        <w:ind w:leftChars="0" w:firstLine="420" w:firstLineChars="200"/>
        <w:rPr>
          <w:lang w:val="en-US" w:eastAsia="en-US"/>
        </w:rPr>
      </w:pPr>
      <w:r>
        <w:rPr>
          <w:lang w:val="en-US" w:eastAsia="en-US"/>
        </w:rPr>
        <w:t>A 级（优秀）：</w:t>
      </w:r>
      <w:r>
        <w:rPr>
          <w:rFonts w:hint="eastAsia"/>
          <w:lang w:val="en-US" w:eastAsia="zh-CN"/>
        </w:rPr>
        <w:t>5</w:t>
      </w:r>
      <w:r>
        <w:rPr>
          <w:lang w:val="en-US" w:eastAsia="en-US"/>
        </w:rPr>
        <w:t xml:space="preserve"> 项基础标准指标全部评为“通过”，同时根据附录 A 评估总得分不低于 90且每一个一级指标得分不低于该一级指标总分的 60%。</w:t>
      </w:r>
    </w:p>
    <w:p>
      <w:pPr>
        <w:pStyle w:val="125"/>
        <w:numPr>
          <w:ilvl w:val="1"/>
          <w:numId w:val="0"/>
        </w:numPr>
        <w:bidi w:val="0"/>
        <w:ind w:leftChars="0" w:firstLine="420" w:firstLineChars="200"/>
        <w:rPr>
          <w:lang w:val="en-US" w:eastAsia="en-US"/>
        </w:rPr>
      </w:pPr>
      <w:r>
        <w:rPr>
          <w:lang w:val="en-US" w:eastAsia="en-US"/>
        </w:rPr>
        <w:t>B 级（合格）：</w:t>
      </w:r>
      <w:r>
        <w:rPr>
          <w:rFonts w:hint="eastAsia"/>
          <w:lang w:val="en-US" w:eastAsia="zh-CN"/>
        </w:rPr>
        <w:t>5</w:t>
      </w:r>
      <w:r>
        <w:rPr>
          <w:lang w:val="en-US" w:eastAsia="en-US"/>
        </w:rPr>
        <w:t xml:space="preserve"> 项基础标准指标全部评为“通过”，同时根据附录 A 评估总得分不低于 60 且每一个一级指标得分不低于该一级指标总分的 60%。</w:t>
      </w:r>
    </w:p>
    <w:p>
      <w:pPr>
        <w:pStyle w:val="125"/>
        <w:numPr>
          <w:ilvl w:val="1"/>
          <w:numId w:val="0"/>
        </w:numPr>
        <w:bidi w:val="0"/>
        <w:ind w:leftChars="0" w:firstLine="420" w:firstLineChars="200"/>
        <w:rPr>
          <w:lang w:val="en-US" w:eastAsia="en-US"/>
        </w:rPr>
      </w:pPr>
      <w:r>
        <w:rPr>
          <w:lang w:val="en-US" w:eastAsia="en-US"/>
        </w:rPr>
        <w:t>C 级（不合格）：</w:t>
      </w:r>
      <w:r>
        <w:rPr>
          <w:rFonts w:hint="eastAsia"/>
          <w:lang w:val="en-US" w:eastAsia="zh-CN"/>
        </w:rPr>
        <w:t>5</w:t>
      </w:r>
      <w:r>
        <w:rPr>
          <w:lang w:val="en-US" w:eastAsia="en-US"/>
        </w:rPr>
        <w:t>项基础标准指标全部评为“通过”，但根据附录 A 评估总得分低于 60 或某一个一级指标得分低于该一级指标总分的 60%。</w:t>
      </w:r>
    </w:p>
    <w:p>
      <w:pPr>
        <w:pStyle w:val="125"/>
        <w:numPr>
          <w:ilvl w:val="1"/>
          <w:numId w:val="0"/>
        </w:numPr>
        <w:bidi w:val="0"/>
        <w:ind w:leftChars="0" w:firstLine="420" w:firstLineChars="200"/>
        <w:rPr>
          <w:lang w:val="en-US" w:eastAsia="en-US"/>
        </w:rPr>
      </w:pPr>
      <w:r>
        <w:rPr>
          <w:lang w:val="en-US" w:eastAsia="en-US"/>
        </w:rPr>
        <w:t>D 级（需要重大改进）：</w:t>
      </w:r>
      <w:r>
        <w:rPr>
          <w:rFonts w:hint="eastAsia"/>
          <w:lang w:val="en-US" w:eastAsia="zh-CN"/>
        </w:rPr>
        <w:t>5项</w:t>
      </w:r>
      <w:r>
        <w:rPr>
          <w:lang w:val="en-US" w:eastAsia="en-US"/>
        </w:rPr>
        <w:t>基础标准指标有任何 1 项被评为“不通过”。</w:t>
      </w:r>
    </w:p>
    <w:p>
      <w:pPr>
        <w:pStyle w:val="42"/>
        <w:bidi w:val="0"/>
        <w:rPr>
          <w:lang w:val="en-US" w:eastAsia="en-US"/>
        </w:rPr>
      </w:pPr>
      <w:r>
        <w:rPr>
          <w:rFonts w:hint="eastAsia"/>
          <w:lang w:val="en-US" w:eastAsia="zh-CN"/>
        </w:rPr>
        <w:t>评估机构</w:t>
      </w:r>
    </w:p>
    <w:p>
      <w:pPr>
        <w:pStyle w:val="125"/>
        <w:numPr>
          <w:ilvl w:val="1"/>
          <w:numId w:val="0"/>
        </w:numPr>
        <w:bidi w:val="0"/>
        <w:ind w:leftChars="0" w:firstLine="420" w:firstLineChars="200"/>
        <w:rPr>
          <w:rFonts w:hint="eastAsia"/>
          <w:lang w:val="en-US" w:eastAsia="zh-CN"/>
        </w:rPr>
      </w:pPr>
      <w:r>
        <w:rPr>
          <w:lang w:val="en-US" w:eastAsia="en-US"/>
        </w:rPr>
        <w:t>具有专业性，熟悉</w:t>
      </w:r>
      <w:r>
        <w:rPr>
          <w:rFonts w:hint="eastAsia"/>
          <w:lang w:val="en-US" w:eastAsia="zh-CN"/>
        </w:rPr>
        <w:t>采供血或医疗机构各项法律法规</w:t>
      </w:r>
      <w:r>
        <w:rPr>
          <w:lang w:val="en-US" w:eastAsia="en-US"/>
        </w:rPr>
        <w:t>，经主管部门认可或推荐的事业单位、高校、研究机构等。</w:t>
      </w:r>
    </w:p>
    <w:p>
      <w:pPr>
        <w:pStyle w:val="42"/>
        <w:bidi w:val="0"/>
        <w:rPr>
          <w:lang w:val="en-US" w:eastAsia="en-US"/>
        </w:rPr>
      </w:pPr>
      <w:r>
        <w:rPr>
          <w:rFonts w:hint="eastAsia"/>
          <w:lang w:val="en-US" w:eastAsia="zh-CN"/>
        </w:rPr>
        <w:t>评估人员</w:t>
      </w:r>
    </w:p>
    <w:p>
      <w:pPr>
        <w:pStyle w:val="125"/>
        <w:bidi w:val="0"/>
        <w:rPr>
          <w:lang w:val="en-US" w:eastAsia="en-US"/>
        </w:rPr>
      </w:pPr>
      <w:r>
        <w:rPr>
          <w:lang w:val="en-US" w:eastAsia="en-US"/>
        </w:rPr>
        <w:t>熟悉</w:t>
      </w:r>
      <w:r>
        <w:rPr>
          <w:rFonts w:hint="eastAsia"/>
          <w:lang w:val="en-US" w:eastAsia="zh-CN"/>
        </w:rPr>
        <w:t>采供血或医疗机构各项法律法规</w:t>
      </w:r>
      <w:r>
        <w:rPr>
          <w:lang w:val="en-US" w:eastAsia="en-US"/>
        </w:rPr>
        <w:t>评估人员。</w:t>
      </w:r>
    </w:p>
    <w:p>
      <w:pPr>
        <w:pStyle w:val="125"/>
        <w:bidi w:val="0"/>
        <w:rPr>
          <w:lang w:val="en-US" w:eastAsia="en-US"/>
        </w:rPr>
      </w:pPr>
      <w:r>
        <w:rPr>
          <w:lang w:val="en-US" w:eastAsia="en-US"/>
        </w:rPr>
        <w:t>具有维护质量评估工作客观、公平、公正的职业道德与操守</w:t>
      </w:r>
      <w:r>
        <w:rPr>
          <w:rFonts w:hint="eastAsia"/>
          <w:lang w:val="en-US" w:eastAsia="zh-CN"/>
        </w:rPr>
        <w:t>。</w:t>
      </w:r>
    </w:p>
    <w:p>
      <w:pPr>
        <w:pStyle w:val="125"/>
        <w:bidi w:val="0"/>
        <w:rPr>
          <w:lang w:val="en-US" w:eastAsia="en-US"/>
        </w:rPr>
      </w:pPr>
      <w:r>
        <w:rPr>
          <w:lang w:val="en-US" w:eastAsia="en-US"/>
        </w:rPr>
        <w:t>参与质量评估工作之前应向有关方面申明利益相关性。</w:t>
      </w:r>
    </w:p>
    <w:p>
      <w:pPr>
        <w:pStyle w:val="45"/>
        <w:outlineLvl w:val="0"/>
        <w:rPr>
          <w:rFonts w:hint="eastAsia" w:hAnsi="Times New Roman" w:cs="Times New Roman"/>
          <w:color w:val="auto"/>
          <w:szCs w:val="22"/>
          <w:lang w:val="en-US" w:eastAsia="en-US"/>
        </w:rPr>
      </w:pPr>
      <w:bookmarkStart w:id="145" w:name="_Toc12626"/>
      <w:r>
        <w:rPr>
          <w:rFonts w:hint="eastAsia" w:hAnsi="Times New Roman" w:cs="Times New Roman"/>
          <w:color w:val="auto"/>
          <w:szCs w:val="22"/>
          <w:lang w:val="en-US" w:eastAsia="en-US"/>
        </w:rPr>
        <w:t>质量评估</w:t>
      </w:r>
      <w:bookmarkEnd w:id="145"/>
    </w:p>
    <w:p>
      <w:pPr>
        <w:pStyle w:val="125"/>
        <w:numPr>
          <w:ilvl w:val="1"/>
          <w:numId w:val="0"/>
        </w:numPr>
        <w:bidi w:val="0"/>
        <w:ind w:leftChars="0" w:firstLine="420" w:firstLineChars="200"/>
        <w:rPr>
          <w:lang w:val="en-US" w:eastAsia="en-US"/>
        </w:rPr>
      </w:pPr>
      <w:r>
        <w:rPr>
          <w:lang w:val="en-US" w:eastAsia="en-US"/>
        </w:rPr>
        <w:t>评估机构根据</w:t>
      </w:r>
      <w:r>
        <w:rPr>
          <w:rFonts w:hint="eastAsia"/>
          <w:lang w:val="en-US" w:eastAsia="zh-CN"/>
        </w:rPr>
        <w:t>储血点</w:t>
      </w:r>
      <w:r>
        <w:rPr>
          <w:lang w:val="en-US" w:eastAsia="en-US"/>
        </w:rPr>
        <w:t>质量评估标准（评估工具）（附录 A）开展评估，并出具评估报告。</w:t>
      </w:r>
    </w:p>
    <w:p>
      <w:pPr>
        <w:pStyle w:val="125"/>
        <w:bidi w:val="0"/>
        <w:rPr>
          <w:rFonts w:hint="eastAsia"/>
          <w:lang w:val="en-US" w:eastAsia="zh-CN"/>
        </w:rPr>
        <w:sectPr>
          <w:pgSz w:w="11906" w:h="16838"/>
          <w:pgMar w:top="1417" w:right="1134" w:bottom="1134" w:left="1418"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pPr>
    </w:p>
    <w:p>
      <w:pPr>
        <w:pStyle w:val="84"/>
        <w:bidi w:val="0"/>
        <w:rPr>
          <w:rFonts w:hint="eastAsia"/>
          <w:lang w:val="en-US" w:eastAsia="zh-CN"/>
        </w:rPr>
      </w:pPr>
      <w:bookmarkStart w:id="146" w:name="_Toc3988"/>
      <w:bookmarkEnd w:id="146"/>
      <w:bookmarkStart w:id="147" w:name="_Toc14277"/>
      <w:bookmarkEnd w:id="147"/>
      <w:bookmarkStart w:id="148" w:name="_Toc7807"/>
      <w:bookmarkEnd w:id="148"/>
      <w:bookmarkStart w:id="149" w:name="_Toc15946"/>
      <w:bookmarkEnd w:id="149"/>
      <w:bookmarkStart w:id="150" w:name="_Toc1332"/>
      <w:bookmarkEnd w:id="150"/>
      <w:bookmarkStart w:id="151" w:name="_Toc26194"/>
      <w:bookmarkEnd w:id="151"/>
    </w:p>
    <w:p>
      <w:pPr>
        <w:pStyle w:val="85"/>
        <w:bidi w:val="0"/>
        <w:rPr>
          <w:rFonts w:hint="eastAsia"/>
          <w:lang w:eastAsia="zh-CN"/>
        </w:rPr>
      </w:pPr>
      <w:r>
        <w:rPr>
          <w:rFonts w:hint="eastAsia"/>
        </w:rPr>
        <w:t>储血点</w:t>
      </w:r>
      <w:r>
        <w:rPr>
          <w:rFonts w:hint="eastAsia"/>
          <w:lang w:eastAsia="zh-CN"/>
        </w:rPr>
        <w:t>质量评估标准（评估工具）</w:t>
      </w:r>
    </w:p>
    <w:p>
      <w:pPr>
        <w:pStyle w:val="85"/>
        <w:bidi w:val="0"/>
        <w:rPr>
          <w:rFonts w:hint="eastAsia"/>
          <w:lang w:val="en-US" w:eastAsia="zh-CN"/>
        </w:rPr>
      </w:pPr>
      <w:r>
        <w:rPr>
          <w:lang w:val="en-US" w:eastAsia="en-US"/>
        </w:rPr>
        <w:t>（规范性）</w:t>
      </w:r>
    </w:p>
    <w:p>
      <w:pPr>
        <w:pStyle w:val="104"/>
        <w:numPr>
          <w:ilvl w:val="2"/>
          <w:numId w:val="0"/>
        </w:numPr>
        <w:bidi w:val="0"/>
        <w:ind w:leftChars="0" w:firstLine="420" w:firstLineChars="200"/>
        <w:rPr>
          <w:rFonts w:hint="eastAsia"/>
          <w:lang w:val="en-US" w:eastAsia="zh-CN"/>
        </w:rPr>
      </w:pPr>
      <w:r>
        <w:rPr>
          <w:rFonts w:hint="eastAsia"/>
        </w:rPr>
        <w:t>储血点质量评估标准（评估工具）</w:t>
      </w:r>
      <w:r>
        <w:rPr>
          <w:rFonts w:hint="eastAsia"/>
          <w:lang w:eastAsia="zh-CN"/>
        </w:rPr>
        <w:t>见表</w:t>
      </w:r>
      <w:r>
        <w:rPr>
          <w:rFonts w:hint="eastAsia"/>
          <w:lang w:val="en-US" w:eastAsia="zh-CN"/>
        </w:rPr>
        <w:t>A.1</w:t>
      </w:r>
    </w:p>
    <w:p>
      <w:pPr>
        <w:pStyle w:val="87"/>
        <w:bidi w:val="0"/>
        <w:rPr>
          <w:rFonts w:hint="default"/>
          <w:lang w:val="en-US" w:eastAsia="zh-CN"/>
        </w:rPr>
      </w:pPr>
      <w:r>
        <w:rPr>
          <w:rFonts w:hint="default"/>
          <w:lang w:val="en-US" w:eastAsia="zh-CN"/>
        </w:rPr>
        <w:t>储血点质量评估标准（评估工具）</w:t>
      </w:r>
    </w:p>
    <w:tbl>
      <w:tblPr>
        <w:tblStyle w:val="32"/>
        <w:tblW w:w="140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28"/>
        <w:gridCol w:w="702"/>
        <w:gridCol w:w="3473"/>
        <w:gridCol w:w="6379"/>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Header/>
        </w:trPr>
        <w:tc>
          <w:tcPr>
            <w:tcW w:w="2340" w:type="dxa"/>
            <w:gridSpan w:val="3"/>
            <w:tcBorders>
              <w:tl2br w:val="nil"/>
              <w:tr2bl w:val="nil"/>
            </w:tcBorders>
            <w:vAlign w:val="center"/>
          </w:tcPr>
          <w:p>
            <w:pPr>
              <w:jc w:val="left"/>
              <w:rPr>
                <w:rFonts w:hint="eastAsia" w:ascii="宋体" w:hAnsi="宋体" w:eastAsia="宋体" w:cs="宋体"/>
                <w:color w:val="000000"/>
                <w:sz w:val="18"/>
                <w:szCs w:val="18"/>
              </w:rPr>
            </w:pPr>
            <w:r>
              <w:rPr>
                <w:rFonts w:hint="eastAsia" w:ascii="宋体" w:hAnsi="宋体" w:eastAsia="宋体" w:cs="宋体"/>
                <w:b/>
                <w:sz w:val="18"/>
                <w:szCs w:val="18"/>
              </w:rPr>
              <w:t>储血点名称：</w:t>
            </w:r>
          </w:p>
        </w:tc>
        <w:tc>
          <w:tcPr>
            <w:tcW w:w="3473" w:type="dxa"/>
            <w:tcBorders>
              <w:tl2br w:val="nil"/>
              <w:tr2bl w:val="nil"/>
            </w:tcBorders>
            <w:vAlign w:val="center"/>
          </w:tcPr>
          <w:p>
            <w:pPr>
              <w:jc w:val="left"/>
              <w:rPr>
                <w:rFonts w:hint="eastAsia" w:ascii="宋体" w:hAnsi="宋体" w:eastAsia="宋体" w:cs="宋体"/>
                <w:color w:val="000000"/>
                <w:sz w:val="18"/>
                <w:szCs w:val="18"/>
              </w:rPr>
            </w:pPr>
            <w:r>
              <w:rPr>
                <w:rFonts w:hint="eastAsia" w:ascii="宋体" w:hAnsi="宋体" w:eastAsia="宋体" w:cs="宋体"/>
                <w:b/>
                <w:sz w:val="18"/>
                <w:szCs w:val="18"/>
              </w:rPr>
              <w:t>负责人签字：</w:t>
            </w:r>
          </w:p>
        </w:tc>
        <w:tc>
          <w:tcPr>
            <w:tcW w:w="7513" w:type="dxa"/>
            <w:gridSpan w:val="2"/>
            <w:tcBorders>
              <w:tl2br w:val="nil"/>
              <w:tr2bl w:val="nil"/>
            </w:tcBorders>
            <w:vAlign w:val="center"/>
          </w:tcPr>
          <w:p>
            <w:pPr>
              <w:jc w:val="left"/>
              <w:rPr>
                <w:rFonts w:hint="eastAsia" w:ascii="宋体" w:hAnsi="宋体" w:eastAsia="宋体" w:cs="宋体"/>
                <w:color w:val="000000"/>
                <w:sz w:val="18"/>
                <w:szCs w:val="18"/>
              </w:rPr>
            </w:pPr>
            <w:r>
              <w:rPr>
                <w:rFonts w:hint="eastAsia" w:ascii="宋体" w:hAnsi="宋体" w:eastAsia="宋体" w:cs="宋体"/>
                <w:b/>
                <w:sz w:val="18"/>
                <w:szCs w:val="18"/>
              </w:rPr>
              <w:t>检查分数：</w:t>
            </w:r>
          </w:p>
        </w:tc>
        <w:tc>
          <w:tcPr>
            <w:tcW w:w="709" w:type="dxa"/>
            <w:tcBorders>
              <w:tl2br w:val="nil"/>
              <w:tr2bl w:val="nil"/>
            </w:tcBorders>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Header/>
        </w:trPr>
        <w:tc>
          <w:tcPr>
            <w:tcW w:w="71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序号</w:t>
            </w:r>
          </w:p>
        </w:tc>
        <w:tc>
          <w:tcPr>
            <w:tcW w:w="928" w:type="dxa"/>
            <w:tcBorders>
              <w:tl2br w:val="nil"/>
              <w:tr2bl w:val="nil"/>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项目</w:t>
            </w:r>
          </w:p>
        </w:tc>
        <w:tc>
          <w:tcPr>
            <w:tcW w:w="702" w:type="dxa"/>
            <w:tcBorders>
              <w:tl2br w:val="nil"/>
              <w:tr2bl w:val="nil"/>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分数</w:t>
            </w:r>
          </w:p>
        </w:tc>
        <w:tc>
          <w:tcPr>
            <w:tcW w:w="3473" w:type="dxa"/>
            <w:tcBorders>
              <w:tl2br w:val="nil"/>
              <w:tr2bl w:val="nil"/>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评价内容</w:t>
            </w:r>
          </w:p>
        </w:tc>
        <w:tc>
          <w:tcPr>
            <w:tcW w:w="6379" w:type="dxa"/>
            <w:tcBorders>
              <w:tl2br w:val="nil"/>
              <w:tr2bl w:val="nil"/>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检查方法</w:t>
            </w:r>
            <w:r>
              <w:rPr>
                <w:rFonts w:hint="eastAsia" w:ascii="宋体" w:hAnsi="宋体" w:eastAsia="宋体" w:cs="宋体"/>
                <w:color w:val="000000"/>
                <w:sz w:val="18"/>
                <w:szCs w:val="18"/>
                <w:lang w:eastAsia="zh-CN"/>
              </w:rPr>
              <w:t>及扣分标准</w:t>
            </w:r>
          </w:p>
        </w:tc>
        <w:tc>
          <w:tcPr>
            <w:tcW w:w="1134" w:type="dxa"/>
            <w:tcBorders>
              <w:tl2br w:val="nil"/>
              <w:tr2bl w:val="nil"/>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检查评定</w:t>
            </w:r>
          </w:p>
        </w:tc>
        <w:tc>
          <w:tcPr>
            <w:tcW w:w="709" w:type="dxa"/>
            <w:tcBorders>
              <w:tl2br w:val="nil"/>
              <w:tr2bl w:val="nil"/>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1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928" w:type="dxa"/>
            <w:vMerge w:val="restart"/>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组织</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人员</w:t>
            </w:r>
          </w:p>
          <w:p>
            <w:pPr>
              <w:jc w:val="center"/>
              <w:rPr>
                <w:rFonts w:hint="eastAsia" w:ascii="宋体" w:hAnsi="宋体" w:eastAsia="宋体" w:cs="宋体"/>
                <w:sz w:val="18"/>
                <w:szCs w:val="18"/>
              </w:rPr>
            </w:pPr>
            <w:r>
              <w:rPr>
                <w:rFonts w:hint="eastAsia" w:ascii="宋体" w:hAnsi="宋体" w:eastAsia="宋体" w:cs="宋体"/>
                <w:sz w:val="18"/>
                <w:szCs w:val="18"/>
                <w:lang w:val="en-US" w:eastAsia="zh-CN"/>
              </w:rPr>
              <w:t>20</w:t>
            </w:r>
            <w:r>
              <w:rPr>
                <w:rFonts w:hint="eastAsia" w:ascii="宋体" w:hAnsi="宋体" w:eastAsia="宋体" w:cs="宋体"/>
                <w:sz w:val="18"/>
                <w:szCs w:val="18"/>
              </w:rPr>
              <w:t>分</w:t>
            </w:r>
          </w:p>
        </w:tc>
        <w:tc>
          <w:tcPr>
            <w:tcW w:w="702"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分</w:t>
            </w:r>
          </w:p>
        </w:tc>
        <w:tc>
          <w:tcPr>
            <w:tcW w:w="3473" w:type="dxa"/>
            <w:tcBorders>
              <w:tl2br w:val="nil"/>
              <w:tr2bl w:val="nil"/>
            </w:tcBorders>
            <w:vAlign w:val="center"/>
          </w:tcPr>
          <w:p>
            <w:pPr>
              <w:spacing w:line="300" w:lineRule="exact"/>
              <w:ind w:left="15"/>
              <w:jc w:val="both"/>
              <w:rPr>
                <w:rFonts w:hint="eastAsia" w:ascii="宋体" w:hAnsi="宋体" w:eastAsia="宋体" w:cs="宋体"/>
                <w:color w:val="000000"/>
                <w:sz w:val="18"/>
                <w:szCs w:val="18"/>
              </w:rPr>
            </w:pPr>
            <w:r>
              <w:rPr>
                <w:rFonts w:hint="eastAsia" w:ascii="宋体" w:hAnsi="宋体" w:eastAsia="宋体" w:cs="宋体"/>
                <w:color w:val="000000"/>
                <w:sz w:val="18"/>
                <w:szCs w:val="18"/>
              </w:rPr>
              <w:t>医疗机构执业资格、执业范围</w:t>
            </w:r>
          </w:p>
        </w:tc>
        <w:tc>
          <w:tcPr>
            <w:tcW w:w="6379" w:type="dxa"/>
            <w:tcBorders>
              <w:tl2br w:val="nil"/>
              <w:tr2bl w:val="nil"/>
            </w:tcBorders>
            <w:vAlign w:val="top"/>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查看医疗机构执业证，了解执业范围</w:t>
            </w:r>
          </w:p>
        </w:tc>
        <w:tc>
          <w:tcPr>
            <w:tcW w:w="1134" w:type="dxa"/>
            <w:tcBorders>
              <w:tl2br w:val="nil"/>
              <w:tr2bl w:val="nil"/>
            </w:tcBorders>
            <w:vAlign w:val="top"/>
          </w:tcPr>
          <w:p>
            <w:pPr>
              <w:spacing w:line="300" w:lineRule="exact"/>
              <w:jc w:val="left"/>
              <w:rPr>
                <w:rFonts w:hint="eastAsia" w:ascii="宋体" w:hAnsi="宋体" w:eastAsia="宋体" w:cs="宋体"/>
                <w:color w:val="000000"/>
                <w:sz w:val="18"/>
                <w:szCs w:val="18"/>
              </w:rPr>
            </w:pPr>
          </w:p>
        </w:tc>
        <w:tc>
          <w:tcPr>
            <w:tcW w:w="709" w:type="dxa"/>
            <w:tcBorders>
              <w:tl2br w:val="nil"/>
              <w:tr2bl w:val="nil"/>
            </w:tcBorders>
            <w:vAlign w:val="top"/>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blHeader/>
        </w:trPr>
        <w:tc>
          <w:tcPr>
            <w:tcW w:w="710" w:type="dxa"/>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928" w:type="dxa"/>
            <w:vMerge w:val="continue"/>
            <w:tcBorders>
              <w:tl2br w:val="nil"/>
              <w:tr2bl w:val="nil"/>
            </w:tcBorders>
            <w:vAlign w:val="center"/>
          </w:tcPr>
          <w:p>
            <w:pPr>
              <w:jc w:val="center"/>
              <w:rPr>
                <w:rFonts w:hint="eastAsia" w:ascii="宋体" w:hAnsi="宋体" w:eastAsia="宋体" w:cs="宋体"/>
                <w:sz w:val="18"/>
                <w:szCs w:val="18"/>
              </w:rPr>
            </w:pPr>
          </w:p>
        </w:tc>
        <w:tc>
          <w:tcPr>
            <w:tcW w:w="702"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10</w:t>
            </w:r>
            <w:r>
              <w:rPr>
                <w:rFonts w:hint="eastAsia" w:ascii="宋体" w:hAnsi="宋体" w:eastAsia="宋体" w:cs="宋体"/>
                <w:sz w:val="18"/>
                <w:szCs w:val="18"/>
              </w:rPr>
              <w:t>分</w:t>
            </w:r>
          </w:p>
        </w:tc>
        <w:tc>
          <w:tcPr>
            <w:tcW w:w="3473" w:type="dxa"/>
            <w:tcBorders>
              <w:tl2br w:val="nil"/>
              <w:tr2bl w:val="nil"/>
            </w:tcBorders>
            <w:vAlign w:val="center"/>
          </w:tcPr>
          <w:p>
            <w:pPr>
              <w:spacing w:line="300" w:lineRule="exact"/>
              <w:jc w:val="both"/>
              <w:rPr>
                <w:rFonts w:hint="eastAsia" w:ascii="宋体" w:hAnsi="宋体" w:eastAsia="宋体" w:cs="宋体"/>
                <w:color w:val="000000"/>
                <w:spacing w:val="8"/>
                <w:kern w:val="0"/>
                <w:sz w:val="18"/>
                <w:szCs w:val="18"/>
              </w:rPr>
            </w:pPr>
            <w:r>
              <w:rPr>
                <w:rFonts w:hint="eastAsia" w:ascii="宋体" w:hAnsi="宋体" w:eastAsia="宋体" w:cs="宋体"/>
                <w:color w:val="000000"/>
                <w:spacing w:val="8"/>
                <w:kern w:val="0"/>
                <w:sz w:val="18"/>
                <w:szCs w:val="18"/>
              </w:rPr>
              <w:t>储血点人员资质满足要求</w:t>
            </w:r>
            <w:r>
              <w:rPr>
                <w:rFonts w:hint="eastAsia" w:ascii="宋体" w:hAnsi="宋体" w:eastAsia="宋体" w:cs="宋体"/>
                <w:color w:val="000000"/>
                <w:spacing w:val="8"/>
                <w:kern w:val="0"/>
                <w:sz w:val="18"/>
                <w:szCs w:val="18"/>
                <w:lang w:val="en-US" w:eastAsia="zh-CN"/>
              </w:rPr>
              <w:t>,</w:t>
            </w:r>
            <w:r>
              <w:rPr>
                <w:rFonts w:hint="eastAsia" w:ascii="宋体" w:hAnsi="宋体" w:eastAsia="宋体" w:cs="宋体"/>
                <w:spacing w:val="8"/>
                <w:kern w:val="0"/>
                <w:sz w:val="18"/>
                <w:szCs w:val="18"/>
              </w:rPr>
              <w:t>人员的培训记录</w:t>
            </w:r>
          </w:p>
        </w:tc>
        <w:tc>
          <w:tcPr>
            <w:tcW w:w="6379" w:type="dxa"/>
            <w:tcBorders>
              <w:tl2br w:val="nil"/>
              <w:tr2bl w:val="nil"/>
            </w:tcBorders>
            <w:vAlign w:val="top"/>
          </w:tcPr>
          <w:p>
            <w:pPr>
              <w:numPr>
                <w:ilvl w:val="0"/>
                <w:numId w:val="0"/>
              </w:num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①储血点负责人应具有医学相关专业专科以上学历，中级以上职称，经血液安全培训，从事血液相关管理工作1年以上</w:t>
            </w:r>
            <w:r>
              <w:rPr>
                <w:rFonts w:hint="eastAsia" w:ascii="宋体" w:hAnsi="宋体" w:eastAsia="宋体" w:cs="宋体"/>
                <w:spacing w:val="8"/>
                <w:kern w:val="0"/>
                <w:sz w:val="18"/>
                <w:szCs w:val="18"/>
                <w:lang w:val="en-US" w:eastAsia="zh-CN"/>
              </w:rPr>
              <w:t>,</w:t>
            </w:r>
            <w:r>
              <w:rPr>
                <w:rFonts w:hint="eastAsia" w:ascii="宋体" w:hAnsi="宋体" w:eastAsia="宋体" w:cs="宋体"/>
                <w:color w:val="000000"/>
                <w:spacing w:val="8"/>
                <w:kern w:val="0"/>
                <w:sz w:val="18"/>
                <w:szCs w:val="18"/>
                <w:lang w:eastAsia="zh-CN"/>
              </w:rPr>
              <w:t>不满足一项扣</w:t>
            </w:r>
            <w:r>
              <w:rPr>
                <w:rFonts w:hint="eastAsia" w:ascii="宋体" w:hAnsi="宋体" w:eastAsia="宋体" w:cs="宋体"/>
                <w:color w:val="000000"/>
                <w:spacing w:val="8"/>
                <w:kern w:val="0"/>
                <w:sz w:val="18"/>
                <w:szCs w:val="18"/>
                <w:lang w:val="en-US" w:eastAsia="zh-CN"/>
              </w:rPr>
              <w:t>2分</w:t>
            </w:r>
            <w:r>
              <w:rPr>
                <w:rFonts w:hint="eastAsia" w:ascii="宋体" w:hAnsi="宋体" w:eastAsia="宋体" w:cs="宋体"/>
                <w:spacing w:val="8"/>
                <w:kern w:val="0"/>
                <w:sz w:val="18"/>
                <w:szCs w:val="18"/>
              </w:rPr>
              <w:t>。</w:t>
            </w:r>
          </w:p>
          <w:p>
            <w:pPr>
              <w:numPr>
                <w:ilvl w:val="0"/>
                <w:numId w:val="0"/>
              </w:numPr>
              <w:spacing w:line="300" w:lineRule="exact"/>
              <w:rPr>
                <w:rFonts w:hint="eastAsia" w:ascii="宋体" w:hAnsi="宋体" w:eastAsia="宋体" w:cs="宋体"/>
                <w:color w:val="000000"/>
                <w:spacing w:val="8"/>
                <w:kern w:val="0"/>
                <w:sz w:val="18"/>
                <w:szCs w:val="18"/>
              </w:rPr>
            </w:pPr>
            <w:r>
              <w:rPr>
                <w:rFonts w:hint="eastAsia" w:ascii="宋体" w:hAnsi="宋体" w:eastAsia="宋体" w:cs="宋体"/>
                <w:spacing w:val="8"/>
                <w:kern w:val="0"/>
                <w:sz w:val="18"/>
                <w:szCs w:val="18"/>
              </w:rPr>
              <w:t>②</w:t>
            </w:r>
            <w:r>
              <w:rPr>
                <w:rFonts w:hint="eastAsia" w:ascii="宋体" w:hAnsi="宋体" w:eastAsia="宋体" w:cs="宋体"/>
                <w:color w:val="000000"/>
                <w:spacing w:val="8"/>
                <w:kern w:val="0"/>
                <w:sz w:val="18"/>
                <w:szCs w:val="18"/>
              </w:rPr>
              <w:t>查阅储血点在职人员是否满足发血岗位的资质（专业技术岗位人员应具医学相关专业专科以上学历，初级以上职称</w:t>
            </w:r>
            <w:r>
              <w:rPr>
                <w:rFonts w:hint="eastAsia" w:ascii="宋体" w:hAnsi="宋体" w:eastAsia="宋体" w:cs="宋体"/>
                <w:color w:val="000000"/>
                <w:spacing w:val="8"/>
                <w:kern w:val="0"/>
                <w:sz w:val="18"/>
                <w:szCs w:val="18"/>
                <w:lang w:eastAsia="zh-CN"/>
              </w:rPr>
              <w:t>），现场查看人员资质证明，不满足一项扣</w:t>
            </w:r>
            <w:r>
              <w:rPr>
                <w:rFonts w:hint="eastAsia" w:ascii="宋体" w:hAnsi="宋体" w:eastAsia="宋体" w:cs="宋体"/>
                <w:color w:val="000000"/>
                <w:spacing w:val="8"/>
                <w:kern w:val="0"/>
                <w:sz w:val="18"/>
                <w:szCs w:val="18"/>
                <w:lang w:val="en-US" w:eastAsia="zh-CN"/>
              </w:rPr>
              <w:t>2分。</w:t>
            </w:r>
          </w:p>
          <w:p>
            <w:pPr>
              <w:numPr>
                <w:ilvl w:val="0"/>
                <w:numId w:val="0"/>
              </w:numPr>
              <w:spacing w:line="300" w:lineRule="exact"/>
              <w:rPr>
                <w:rFonts w:hint="eastAsia" w:ascii="宋体" w:hAnsi="宋体" w:eastAsia="宋体" w:cs="宋体"/>
                <w:color w:val="000000"/>
                <w:spacing w:val="8"/>
                <w:kern w:val="0"/>
                <w:sz w:val="18"/>
                <w:szCs w:val="18"/>
              </w:rPr>
            </w:pPr>
            <w:r>
              <w:rPr>
                <w:rFonts w:hint="eastAsia" w:ascii="宋体" w:hAnsi="宋体" w:eastAsia="宋体" w:cs="宋体"/>
                <w:color w:val="000000"/>
                <w:spacing w:val="8"/>
                <w:kern w:val="0"/>
                <w:sz w:val="18"/>
                <w:szCs w:val="18"/>
              </w:rPr>
              <w:t>③</w:t>
            </w:r>
            <w:r>
              <w:rPr>
                <w:rFonts w:hint="eastAsia" w:ascii="宋体" w:hAnsi="宋体" w:eastAsia="宋体" w:cs="宋体"/>
                <w:color w:val="000000"/>
                <w:spacing w:val="8"/>
                <w:kern w:val="0"/>
                <w:sz w:val="18"/>
                <w:szCs w:val="18"/>
                <w:lang w:eastAsia="zh-CN"/>
              </w:rPr>
              <w:t>储血点上岗人员是否经过血液安全培训，现场查看培训记录</w:t>
            </w:r>
            <w:r>
              <w:rPr>
                <w:rFonts w:hint="eastAsia" w:ascii="宋体" w:hAnsi="宋体" w:eastAsia="宋体" w:cs="宋体"/>
                <w:color w:val="000000"/>
                <w:spacing w:val="8"/>
                <w:kern w:val="0"/>
                <w:sz w:val="18"/>
                <w:szCs w:val="18"/>
                <w:lang w:val="en-US" w:eastAsia="zh-CN"/>
              </w:rPr>
              <w:t>,</w:t>
            </w:r>
            <w:r>
              <w:rPr>
                <w:rFonts w:hint="eastAsia" w:ascii="宋体" w:hAnsi="宋体" w:eastAsia="宋体" w:cs="宋体"/>
                <w:color w:val="000000"/>
                <w:spacing w:val="8"/>
                <w:kern w:val="0"/>
                <w:sz w:val="18"/>
                <w:szCs w:val="18"/>
              </w:rPr>
              <w:t>培训计划内容至少应包含培训对象、培训者、培训时限、培训类型、培训内容。不能提供计划的不得分；计划内容不全面的酌</w:t>
            </w:r>
            <w:r>
              <w:rPr>
                <w:rFonts w:hint="eastAsia" w:ascii="宋体" w:hAnsi="宋体" w:eastAsia="宋体" w:cs="宋体"/>
                <w:color w:val="000000"/>
                <w:spacing w:val="8"/>
                <w:kern w:val="0"/>
                <w:sz w:val="18"/>
                <w:szCs w:val="18"/>
                <w:lang w:eastAsia="zh-CN"/>
              </w:rPr>
              <w:t>扣</w:t>
            </w:r>
            <w:r>
              <w:rPr>
                <w:rFonts w:hint="eastAsia" w:ascii="宋体" w:hAnsi="宋体" w:eastAsia="宋体" w:cs="宋体"/>
                <w:color w:val="000000"/>
                <w:spacing w:val="8"/>
                <w:kern w:val="0"/>
                <w:sz w:val="18"/>
                <w:szCs w:val="18"/>
              </w:rPr>
              <w:t>1-2分。</w:t>
            </w:r>
          </w:p>
        </w:tc>
        <w:tc>
          <w:tcPr>
            <w:tcW w:w="1134" w:type="dxa"/>
            <w:tcBorders>
              <w:tl2br w:val="nil"/>
              <w:tr2bl w:val="nil"/>
            </w:tcBorders>
            <w:vAlign w:val="top"/>
          </w:tcPr>
          <w:p>
            <w:pPr>
              <w:widowControl/>
              <w:spacing w:line="300" w:lineRule="exact"/>
              <w:rPr>
                <w:rFonts w:hint="eastAsia" w:ascii="宋体" w:hAnsi="宋体" w:eastAsia="宋体" w:cs="宋体"/>
                <w:color w:val="000000"/>
                <w:spacing w:val="8"/>
                <w:kern w:val="0"/>
                <w:sz w:val="18"/>
                <w:szCs w:val="18"/>
              </w:rPr>
            </w:pPr>
          </w:p>
        </w:tc>
        <w:tc>
          <w:tcPr>
            <w:tcW w:w="709" w:type="dxa"/>
            <w:tcBorders>
              <w:tl2br w:val="nil"/>
              <w:tr2bl w:val="nil"/>
            </w:tcBorders>
            <w:vAlign w:val="top"/>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10" w:type="dxa"/>
            <w:tcBorders>
              <w:tl2br w:val="nil"/>
              <w:tr2bl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928" w:type="dxa"/>
            <w:vMerge w:val="continue"/>
            <w:tcBorders>
              <w:tl2br w:val="nil"/>
              <w:tr2bl w:val="nil"/>
            </w:tcBorders>
            <w:vAlign w:val="center"/>
          </w:tcPr>
          <w:p>
            <w:pPr>
              <w:spacing w:line="300" w:lineRule="exact"/>
              <w:jc w:val="center"/>
              <w:rPr>
                <w:rFonts w:hint="eastAsia" w:ascii="宋体" w:hAnsi="宋体" w:eastAsia="宋体" w:cs="宋体"/>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lang w:eastAsia="zh-CN"/>
              </w:rPr>
              <w:t>是否建立员工健康档案</w:t>
            </w:r>
          </w:p>
        </w:tc>
        <w:tc>
          <w:tcPr>
            <w:tcW w:w="6379" w:type="dxa"/>
            <w:tcBorders>
              <w:tl2br w:val="nil"/>
              <w:tr2bl w:val="nil"/>
            </w:tcBorders>
            <w:vAlign w:val="top"/>
          </w:tcPr>
          <w:p>
            <w:pPr>
              <w:numPr>
                <w:ilvl w:val="0"/>
                <w:numId w:val="0"/>
              </w:numPr>
              <w:spacing w:line="300" w:lineRule="exact"/>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rPr>
              <w:t>①</w:t>
            </w:r>
            <w:r>
              <w:rPr>
                <w:rFonts w:hint="eastAsia" w:ascii="宋体" w:hAnsi="宋体" w:eastAsia="宋体" w:cs="宋体"/>
                <w:spacing w:val="8"/>
                <w:kern w:val="0"/>
                <w:sz w:val="18"/>
                <w:szCs w:val="18"/>
                <w:lang w:eastAsia="zh-CN"/>
              </w:rPr>
              <w:t>应有健康档案和每年对员工开展一次经血传播病原体感染情况的检测；未开展扣 2分，项目不全或人员未全覆盖扣1分</w:t>
            </w:r>
            <w:r>
              <w:rPr>
                <w:rFonts w:hint="eastAsia" w:ascii="宋体" w:hAnsi="宋体" w:cs="宋体"/>
                <w:spacing w:val="8"/>
                <w:kern w:val="0"/>
                <w:sz w:val="18"/>
                <w:szCs w:val="18"/>
                <w:lang w:eastAsia="zh-CN"/>
              </w:rPr>
              <w:t>。</w:t>
            </w:r>
          </w:p>
          <w:p>
            <w:pPr>
              <w:numPr>
                <w:ilvl w:val="0"/>
                <w:numId w:val="0"/>
              </w:numPr>
              <w:spacing w:line="300" w:lineRule="exact"/>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rPr>
              <w:t>②</w:t>
            </w:r>
            <w:r>
              <w:rPr>
                <w:rFonts w:hint="eastAsia" w:ascii="宋体" w:hAnsi="宋体" w:eastAsia="宋体" w:cs="宋体"/>
                <w:spacing w:val="8"/>
                <w:kern w:val="0"/>
                <w:sz w:val="18"/>
                <w:szCs w:val="18"/>
                <w:lang w:eastAsia="zh-CN"/>
              </w:rPr>
              <w:t>对乙型肝炎病毒表面抗体阴性的员工接种乙肝疫苗前应签订接种同意书，不愿接种的应有自愿放弃接种书。未免费进行疫苗接种扣2分，记录不全扣1分。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10" w:type="dxa"/>
            <w:tcBorders>
              <w:tl2br w:val="nil"/>
              <w:tr2bl w:val="nil"/>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w:t>
            </w:r>
          </w:p>
        </w:tc>
        <w:tc>
          <w:tcPr>
            <w:tcW w:w="928" w:type="dxa"/>
            <w:vMerge w:val="continue"/>
            <w:tcBorders>
              <w:tl2br w:val="nil"/>
              <w:tr2bl w:val="nil"/>
            </w:tcBorders>
            <w:vAlign w:val="center"/>
          </w:tcPr>
          <w:p>
            <w:pPr>
              <w:spacing w:line="300" w:lineRule="exact"/>
              <w:jc w:val="center"/>
              <w:rPr>
                <w:rFonts w:hint="eastAsia" w:ascii="宋体" w:hAnsi="宋体" w:eastAsia="宋体" w:cs="宋体"/>
                <w:kern w:val="2"/>
                <w:sz w:val="18"/>
                <w:szCs w:val="18"/>
                <w:lang w:val="en-US" w:eastAsia="zh-CN" w:bidi="ar-SA"/>
              </w:rPr>
            </w:pPr>
          </w:p>
        </w:tc>
        <w:tc>
          <w:tcPr>
            <w:tcW w:w="702" w:type="dxa"/>
            <w:tcBorders>
              <w:tl2br w:val="nil"/>
              <w:tr2bl w:val="nil"/>
            </w:tcBorders>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w:t>
            </w:r>
            <w:r>
              <w:rPr>
                <w:rFonts w:hint="eastAsia" w:ascii="宋体" w:hAnsi="宋体" w:eastAsia="宋体" w:cs="宋体"/>
                <w:sz w:val="18"/>
                <w:szCs w:val="18"/>
              </w:rPr>
              <w:t>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eastAsia="zh-CN"/>
              </w:rPr>
              <w:t>储血点应</w:t>
            </w:r>
            <w:r>
              <w:rPr>
                <w:rFonts w:hint="eastAsia" w:ascii="宋体" w:hAnsi="宋体" w:eastAsia="宋体" w:cs="宋体"/>
                <w:spacing w:val="8"/>
                <w:kern w:val="0"/>
                <w:sz w:val="18"/>
                <w:szCs w:val="18"/>
              </w:rPr>
              <w:t>具备24小时服务能力</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rPr>
              <w:t>查</w:t>
            </w:r>
            <w:r>
              <w:rPr>
                <w:rFonts w:hint="eastAsia" w:ascii="宋体" w:hAnsi="宋体" w:eastAsia="宋体" w:cs="宋体"/>
                <w:spacing w:val="8"/>
                <w:kern w:val="0"/>
                <w:sz w:val="18"/>
                <w:szCs w:val="18"/>
                <w:lang w:eastAsia="zh-CN"/>
              </w:rPr>
              <w:t>储血点</w:t>
            </w:r>
            <w:r>
              <w:rPr>
                <w:rFonts w:hint="eastAsia" w:ascii="宋体" w:hAnsi="宋体" w:eastAsia="宋体" w:cs="宋体"/>
                <w:spacing w:val="8"/>
                <w:kern w:val="0"/>
                <w:sz w:val="18"/>
                <w:szCs w:val="18"/>
              </w:rPr>
              <w:t>值班表</w:t>
            </w:r>
            <w:r>
              <w:rPr>
                <w:rFonts w:hint="eastAsia" w:ascii="宋体" w:hAnsi="宋体" w:eastAsia="宋体" w:cs="宋体"/>
                <w:spacing w:val="8"/>
                <w:kern w:val="0"/>
                <w:sz w:val="18"/>
                <w:szCs w:val="18"/>
                <w:lang w:eastAsia="zh-CN"/>
              </w:rPr>
              <w:t>，不合理或者不能满足不得分</w:t>
            </w:r>
            <w:r>
              <w:rPr>
                <w:rFonts w:hint="eastAsia" w:ascii="宋体" w:hAnsi="宋体" w:cs="宋体"/>
                <w:spacing w:val="8"/>
                <w:kern w:val="0"/>
                <w:sz w:val="18"/>
                <w:szCs w:val="18"/>
                <w:lang w:eastAsia="zh-CN"/>
              </w:rPr>
              <w:t>。</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lang w:val="en-US" w:eastAsia="zh-CN" w:bidi="ar-SA"/>
              </w:rPr>
            </w:pPr>
          </w:p>
        </w:tc>
        <w:tc>
          <w:tcPr>
            <w:tcW w:w="709" w:type="dxa"/>
            <w:tcBorders>
              <w:tl2br w:val="nil"/>
              <w:tr2bl w:val="nil"/>
            </w:tcBorders>
            <w:vAlign w:val="top"/>
          </w:tcPr>
          <w:p>
            <w:pPr>
              <w:rPr>
                <w:rFonts w:hint="eastAsia" w:ascii="宋体" w:hAnsi="宋体" w:eastAsia="宋体" w:cs="宋体"/>
                <w:kern w:val="2"/>
                <w:sz w:val="18"/>
                <w:szCs w:val="18"/>
                <w:lang w:val="en-US" w:eastAsia="zh-CN" w:bidi="ar-SA"/>
              </w:rPr>
            </w:pPr>
          </w:p>
        </w:tc>
      </w:tr>
    </w:tbl>
    <w:p>
      <w:pPr>
        <w:pStyle w:val="87"/>
        <w:numPr>
          <w:ilvl w:val="1"/>
          <w:numId w:val="0"/>
        </w:numPr>
        <w:bidi w:val="0"/>
        <w:ind w:leftChars="0"/>
        <w:jc w:val="center"/>
        <w:rPr>
          <w:rFonts w:hint="default"/>
          <w:lang w:val="en-US" w:eastAsia="zh-CN"/>
        </w:rPr>
      </w:pPr>
      <w:r>
        <w:rPr>
          <w:rFonts w:hint="default"/>
          <w:lang w:val="en-US" w:eastAsia="zh-CN"/>
        </w:rPr>
        <w:t>表A.1　储血点质量评估标准（评估工具）</w:t>
      </w:r>
      <w:r>
        <w:rPr>
          <w:rFonts w:hint="eastAsia"/>
          <w:lang w:val="en-US" w:eastAsia="zh-CN"/>
        </w:rPr>
        <w:t>（续）</w:t>
      </w:r>
    </w:p>
    <w:tbl>
      <w:tblPr>
        <w:tblStyle w:val="32"/>
        <w:tblW w:w="140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28"/>
        <w:gridCol w:w="702"/>
        <w:gridCol w:w="3473"/>
        <w:gridCol w:w="6379"/>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trPr>
        <w:tc>
          <w:tcPr>
            <w:tcW w:w="710" w:type="dxa"/>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5</w:t>
            </w:r>
          </w:p>
        </w:tc>
        <w:tc>
          <w:tcPr>
            <w:tcW w:w="928" w:type="dxa"/>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建筑</w:t>
            </w:r>
          </w:p>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设施</w:t>
            </w:r>
          </w:p>
          <w:p>
            <w:pPr>
              <w:spacing w:line="300" w:lineRule="exact"/>
              <w:jc w:val="center"/>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lang w:eastAsia="zh-CN"/>
              </w:rPr>
              <w:t>安全</w:t>
            </w:r>
          </w:p>
          <w:p>
            <w:pPr>
              <w:spacing w:line="300" w:lineRule="exact"/>
              <w:jc w:val="center"/>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lang w:eastAsia="zh-CN"/>
              </w:rPr>
              <w:t>卫生</w:t>
            </w:r>
          </w:p>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10</w:t>
            </w:r>
            <w:r>
              <w:rPr>
                <w:rFonts w:hint="eastAsia" w:ascii="宋体" w:hAnsi="宋体" w:eastAsia="宋体" w:cs="宋体"/>
                <w:spacing w:val="8"/>
                <w:kern w:val="0"/>
                <w:sz w:val="18"/>
                <w:szCs w:val="18"/>
              </w:rPr>
              <w:t>分</w:t>
            </w:r>
          </w:p>
        </w:tc>
        <w:tc>
          <w:tcPr>
            <w:tcW w:w="702" w:type="dxa"/>
            <w:tcBorders>
              <w:tl2br w:val="nil"/>
              <w:tr2bl w:val="nil"/>
            </w:tcBorders>
            <w:vAlign w:val="center"/>
          </w:tcPr>
          <w:p>
            <w:pPr>
              <w:spacing w:line="300" w:lineRule="exact"/>
              <w:jc w:val="center"/>
              <w:rPr>
                <w:rFonts w:hint="eastAsia" w:ascii="宋体" w:hAnsi="宋体" w:eastAsia="宋体" w:cs="宋体"/>
                <w:sz w:val="18"/>
                <w:szCs w:val="18"/>
              </w:rPr>
            </w:pPr>
            <w:r>
              <w:rPr>
                <w:rFonts w:hint="eastAsia" w:ascii="宋体" w:hAnsi="宋体" w:eastAsia="宋体" w:cs="宋体"/>
                <w:spacing w:val="8"/>
                <w:kern w:val="0"/>
                <w:sz w:val="18"/>
                <w:szCs w:val="18"/>
                <w:lang w:val="en-US" w:eastAsia="zh-CN"/>
              </w:rPr>
              <w:t>10</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ind w:left="25"/>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发血区、储血区</w:t>
            </w:r>
            <w:r>
              <w:rPr>
                <w:rFonts w:hint="eastAsia" w:ascii="宋体" w:hAnsi="宋体" w:eastAsia="宋体" w:cs="宋体"/>
                <w:spacing w:val="8"/>
                <w:kern w:val="0"/>
                <w:sz w:val="18"/>
                <w:szCs w:val="18"/>
                <w:lang w:eastAsia="zh-CN"/>
              </w:rPr>
              <w:t>、血液处置区</w:t>
            </w:r>
            <w:r>
              <w:rPr>
                <w:rFonts w:hint="eastAsia" w:ascii="宋体" w:hAnsi="宋体" w:eastAsia="宋体" w:cs="宋体"/>
                <w:spacing w:val="8"/>
                <w:kern w:val="0"/>
                <w:sz w:val="18"/>
                <w:szCs w:val="18"/>
              </w:rPr>
              <w:t>和办公区，分区及流程合理，是否授权进入，是否</w:t>
            </w:r>
            <w:r>
              <w:rPr>
                <w:rFonts w:hint="eastAsia" w:ascii="宋体" w:hAnsi="宋体" w:cs="宋体"/>
                <w:spacing w:val="8"/>
                <w:kern w:val="0"/>
                <w:sz w:val="18"/>
                <w:szCs w:val="18"/>
                <w:lang w:eastAsia="zh-CN"/>
              </w:rPr>
              <w:t>满足安全与卫生需求。</w:t>
            </w:r>
          </w:p>
        </w:tc>
        <w:tc>
          <w:tcPr>
            <w:tcW w:w="6379" w:type="dxa"/>
            <w:tcBorders>
              <w:tl2br w:val="nil"/>
              <w:tr2bl w:val="nil"/>
            </w:tcBorders>
            <w:vAlign w:val="top"/>
          </w:tcPr>
          <w:p>
            <w:pPr>
              <w:numPr>
                <w:ilvl w:val="0"/>
                <w:numId w:val="0"/>
              </w:numPr>
              <w:spacing w:line="300" w:lineRule="exact"/>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rPr>
              <w:t>①</w:t>
            </w:r>
            <w:r>
              <w:rPr>
                <w:rFonts w:hint="eastAsia" w:ascii="宋体" w:hAnsi="宋体" w:cs="宋体"/>
                <w:spacing w:val="8"/>
                <w:kern w:val="0"/>
                <w:sz w:val="18"/>
                <w:szCs w:val="18"/>
                <w:lang w:eastAsia="zh-CN"/>
              </w:rPr>
              <w:t>储血</w:t>
            </w:r>
            <w:r>
              <w:rPr>
                <w:rFonts w:hint="eastAsia" w:ascii="宋体" w:hAnsi="宋体" w:eastAsia="宋体" w:cs="宋体"/>
                <w:spacing w:val="8"/>
                <w:kern w:val="0"/>
                <w:sz w:val="18"/>
                <w:szCs w:val="18"/>
              </w:rPr>
              <w:t>场所应分</w:t>
            </w:r>
            <w:r>
              <w:rPr>
                <w:rFonts w:hint="eastAsia" w:ascii="宋体" w:hAnsi="宋体" w:cs="宋体"/>
                <w:spacing w:val="8"/>
                <w:kern w:val="0"/>
                <w:sz w:val="18"/>
                <w:szCs w:val="18"/>
                <w:lang w:eastAsia="zh-CN"/>
              </w:rPr>
              <w:t>区</w:t>
            </w:r>
            <w:r>
              <w:rPr>
                <w:rFonts w:hint="eastAsia" w:ascii="宋体" w:hAnsi="宋体" w:eastAsia="宋体" w:cs="宋体"/>
                <w:spacing w:val="8"/>
                <w:kern w:val="0"/>
                <w:sz w:val="18"/>
                <w:szCs w:val="18"/>
              </w:rPr>
              <w:t>明显，达不到要求的每处扣</w:t>
            </w:r>
            <w:r>
              <w:rPr>
                <w:rFonts w:hint="eastAsia" w:ascii="宋体" w:hAnsi="宋体" w:cs="宋体"/>
                <w:spacing w:val="8"/>
                <w:kern w:val="0"/>
                <w:sz w:val="18"/>
                <w:szCs w:val="18"/>
                <w:lang w:val="en-US" w:eastAsia="zh-CN"/>
              </w:rPr>
              <w:t>1</w:t>
            </w:r>
            <w:r>
              <w:rPr>
                <w:rFonts w:hint="eastAsia" w:ascii="宋体" w:hAnsi="宋体" w:eastAsia="宋体" w:cs="宋体"/>
                <w:spacing w:val="8"/>
                <w:kern w:val="0"/>
                <w:sz w:val="18"/>
                <w:szCs w:val="18"/>
              </w:rPr>
              <w:t>分；</w:t>
            </w:r>
            <w:r>
              <w:rPr>
                <w:rFonts w:hint="eastAsia" w:ascii="宋体" w:hAnsi="宋体" w:eastAsia="宋体" w:cs="宋体"/>
                <w:spacing w:val="8"/>
                <w:kern w:val="0"/>
                <w:sz w:val="18"/>
                <w:szCs w:val="18"/>
                <w:lang w:eastAsia="zh-CN"/>
              </w:rPr>
              <w:t>分区应合理，分区标示不清晰或不符合要求的每项扣</w:t>
            </w:r>
            <w:r>
              <w:rPr>
                <w:rFonts w:hint="eastAsia" w:ascii="宋体" w:hAnsi="宋体" w:eastAsia="宋体" w:cs="宋体"/>
                <w:spacing w:val="8"/>
                <w:kern w:val="0"/>
                <w:sz w:val="18"/>
                <w:szCs w:val="18"/>
                <w:lang w:val="en-US" w:eastAsia="zh-CN"/>
              </w:rPr>
              <w:t>1</w:t>
            </w:r>
            <w:r>
              <w:rPr>
                <w:rFonts w:hint="eastAsia" w:ascii="宋体" w:hAnsi="宋体" w:eastAsia="宋体" w:cs="宋体"/>
                <w:spacing w:val="8"/>
                <w:kern w:val="0"/>
                <w:sz w:val="18"/>
                <w:szCs w:val="18"/>
                <w:lang w:eastAsia="zh-CN"/>
              </w:rPr>
              <w:t>分</w:t>
            </w:r>
            <w:r>
              <w:rPr>
                <w:rFonts w:hint="eastAsia" w:ascii="宋体" w:hAnsi="宋体" w:cs="宋体"/>
                <w:spacing w:val="8"/>
                <w:kern w:val="0"/>
                <w:sz w:val="18"/>
                <w:szCs w:val="18"/>
                <w:lang w:eastAsia="zh-CN"/>
              </w:rPr>
              <w:t>。分区</w:t>
            </w:r>
            <w:r>
              <w:rPr>
                <w:rFonts w:hint="eastAsia" w:ascii="宋体" w:hAnsi="宋体" w:eastAsia="宋体" w:cs="宋体"/>
                <w:spacing w:val="8"/>
                <w:kern w:val="0"/>
                <w:sz w:val="18"/>
                <w:szCs w:val="18"/>
                <w:lang w:eastAsia="zh-CN"/>
              </w:rPr>
              <w:t>不合理或者不能满足</w:t>
            </w:r>
            <w:r>
              <w:rPr>
                <w:rFonts w:hint="eastAsia" w:ascii="宋体" w:hAnsi="宋体" w:cs="宋体"/>
                <w:spacing w:val="8"/>
                <w:kern w:val="0"/>
                <w:sz w:val="18"/>
                <w:szCs w:val="18"/>
                <w:lang w:eastAsia="zh-CN"/>
              </w:rPr>
              <w:t>业务需求</w:t>
            </w:r>
            <w:r>
              <w:rPr>
                <w:rFonts w:hint="eastAsia" w:ascii="宋体" w:hAnsi="宋体" w:eastAsia="宋体" w:cs="宋体"/>
                <w:spacing w:val="8"/>
                <w:kern w:val="0"/>
                <w:sz w:val="18"/>
                <w:szCs w:val="18"/>
                <w:lang w:eastAsia="zh-CN"/>
              </w:rPr>
              <w:t>不得分</w:t>
            </w:r>
            <w:r>
              <w:rPr>
                <w:rFonts w:hint="eastAsia" w:ascii="宋体" w:hAnsi="宋体" w:cs="宋体"/>
                <w:spacing w:val="8"/>
                <w:kern w:val="0"/>
                <w:sz w:val="18"/>
                <w:szCs w:val="18"/>
                <w:lang w:eastAsia="zh-CN"/>
              </w:rPr>
              <w:t>。</w:t>
            </w:r>
          </w:p>
          <w:p>
            <w:pPr>
              <w:numPr>
                <w:ilvl w:val="0"/>
                <w:numId w:val="0"/>
              </w:numPr>
              <w:spacing w:line="300" w:lineRule="exact"/>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lang w:eastAsia="zh-CN"/>
              </w:rPr>
              <w:t>②具有防鼠、防盗措施，不符合要求的扣</w:t>
            </w:r>
            <w:r>
              <w:rPr>
                <w:rFonts w:hint="eastAsia" w:ascii="宋体" w:hAnsi="宋体" w:eastAsia="宋体" w:cs="宋体"/>
                <w:spacing w:val="8"/>
                <w:kern w:val="0"/>
                <w:sz w:val="18"/>
                <w:szCs w:val="18"/>
                <w:lang w:val="en-US" w:eastAsia="zh-CN"/>
              </w:rPr>
              <w:t>2</w:t>
            </w:r>
            <w:r>
              <w:rPr>
                <w:rFonts w:hint="eastAsia" w:ascii="宋体" w:hAnsi="宋体" w:eastAsia="宋体" w:cs="宋体"/>
                <w:spacing w:val="8"/>
                <w:kern w:val="0"/>
                <w:sz w:val="18"/>
                <w:szCs w:val="18"/>
                <w:lang w:eastAsia="zh-CN"/>
              </w:rPr>
              <w:t>分</w:t>
            </w:r>
            <w:r>
              <w:rPr>
                <w:rFonts w:hint="eastAsia" w:ascii="宋体" w:hAnsi="宋体" w:cs="宋体"/>
                <w:spacing w:val="8"/>
                <w:kern w:val="0"/>
                <w:sz w:val="18"/>
                <w:szCs w:val="18"/>
                <w:lang w:eastAsia="zh-CN"/>
              </w:rPr>
              <w:t>。</w:t>
            </w:r>
          </w:p>
          <w:p>
            <w:pPr>
              <w:numPr>
                <w:ilvl w:val="0"/>
                <w:numId w:val="0"/>
              </w:numPr>
              <w:spacing w:line="300" w:lineRule="exact"/>
              <w:rPr>
                <w:rFonts w:hint="eastAsia" w:ascii="宋体" w:hAnsi="宋体" w:eastAsia="宋体" w:cs="宋体"/>
                <w:spacing w:val="8"/>
                <w:kern w:val="0"/>
                <w:sz w:val="18"/>
                <w:szCs w:val="18"/>
                <w:lang w:eastAsia="zh-CN"/>
              </w:rPr>
            </w:pPr>
            <w:r>
              <w:rPr>
                <w:rFonts w:hint="eastAsia" w:ascii="宋体" w:hAnsi="宋体" w:eastAsia="宋体" w:cs="宋体"/>
                <w:color w:val="000000"/>
                <w:spacing w:val="8"/>
                <w:kern w:val="0"/>
                <w:sz w:val="18"/>
                <w:szCs w:val="18"/>
              </w:rPr>
              <w:t>③</w:t>
            </w:r>
            <w:r>
              <w:rPr>
                <w:rFonts w:hint="eastAsia" w:ascii="宋体" w:hAnsi="宋体" w:eastAsia="宋体" w:cs="宋体"/>
                <w:spacing w:val="8"/>
                <w:kern w:val="0"/>
                <w:sz w:val="18"/>
                <w:szCs w:val="18"/>
                <w:lang w:eastAsia="zh-CN"/>
              </w:rPr>
              <w:t>应有防止非受权进入的标识和措施，不符合要求的扣</w:t>
            </w:r>
            <w:r>
              <w:rPr>
                <w:rFonts w:hint="eastAsia" w:ascii="宋体" w:hAnsi="宋体" w:eastAsia="宋体" w:cs="宋体"/>
                <w:spacing w:val="8"/>
                <w:kern w:val="0"/>
                <w:sz w:val="18"/>
                <w:szCs w:val="18"/>
                <w:lang w:val="en-US" w:eastAsia="zh-CN"/>
              </w:rPr>
              <w:t>2</w:t>
            </w:r>
            <w:r>
              <w:rPr>
                <w:rFonts w:hint="eastAsia" w:ascii="宋体" w:hAnsi="宋体" w:eastAsia="宋体" w:cs="宋体"/>
                <w:spacing w:val="8"/>
                <w:kern w:val="0"/>
                <w:sz w:val="18"/>
                <w:szCs w:val="18"/>
                <w:lang w:eastAsia="zh-CN"/>
              </w:rPr>
              <w:t>分。</w:t>
            </w:r>
          </w:p>
          <w:p>
            <w:pPr>
              <w:numPr>
                <w:ilvl w:val="0"/>
                <w:numId w:val="0"/>
              </w:numPr>
              <w:spacing w:line="300" w:lineRule="exact"/>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lang w:eastAsia="zh-CN"/>
              </w:rPr>
              <w:t>④作业区域内不得饮食、吸烟和佩戴影响安全与卫生的饰物，不符合扣1分。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blHeader/>
        </w:trPr>
        <w:tc>
          <w:tcPr>
            <w:tcW w:w="710" w:type="dxa"/>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6</w:t>
            </w:r>
          </w:p>
        </w:tc>
        <w:tc>
          <w:tcPr>
            <w:tcW w:w="928" w:type="dxa"/>
            <w:vMerge w:val="restart"/>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设备</w:t>
            </w:r>
          </w:p>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管理</w:t>
            </w:r>
          </w:p>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25</w:t>
            </w:r>
            <w:r>
              <w:rPr>
                <w:rFonts w:hint="eastAsia" w:ascii="宋体" w:hAnsi="宋体" w:eastAsia="宋体" w:cs="宋体"/>
                <w:spacing w:val="8"/>
                <w:kern w:val="0"/>
                <w:sz w:val="18"/>
                <w:szCs w:val="18"/>
              </w:rPr>
              <w:t>分</w:t>
            </w: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10</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血液储存设备安全可靠。</w:t>
            </w:r>
          </w:p>
          <w:p>
            <w:pPr>
              <w:spacing w:line="300" w:lineRule="exact"/>
              <w:jc w:val="both"/>
              <w:rPr>
                <w:rFonts w:hint="eastAsia" w:ascii="宋体" w:hAnsi="宋体" w:eastAsia="宋体" w:cs="宋体"/>
                <w:spacing w:val="8"/>
                <w:kern w:val="0"/>
                <w:sz w:val="18"/>
                <w:szCs w:val="18"/>
              </w:rPr>
            </w:pPr>
          </w:p>
          <w:p>
            <w:pPr>
              <w:spacing w:line="300" w:lineRule="exact"/>
              <w:jc w:val="both"/>
              <w:rPr>
                <w:rFonts w:hint="eastAsia" w:ascii="宋体" w:hAnsi="宋体" w:eastAsia="宋体" w:cs="宋体"/>
                <w:spacing w:val="8"/>
                <w:kern w:val="0"/>
                <w:sz w:val="18"/>
                <w:szCs w:val="18"/>
              </w:rPr>
            </w:pP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①</w:t>
            </w:r>
            <w:r>
              <w:rPr>
                <w:rFonts w:hint="eastAsia" w:ascii="宋体" w:hAnsi="宋体" w:cs="宋体"/>
                <w:spacing w:val="8"/>
                <w:kern w:val="0"/>
                <w:sz w:val="18"/>
                <w:szCs w:val="18"/>
                <w:lang w:eastAsia="zh-CN"/>
              </w:rPr>
              <w:t>配备储血点专用</w:t>
            </w:r>
            <w:r>
              <w:rPr>
                <w:rFonts w:hint="eastAsia" w:ascii="宋体" w:hAnsi="宋体" w:eastAsia="宋体" w:cs="宋体"/>
                <w:spacing w:val="8"/>
                <w:kern w:val="0"/>
                <w:sz w:val="18"/>
                <w:szCs w:val="18"/>
              </w:rPr>
              <w:t>储血冷藏箱（库）、低温冰箱（库）、血小板震荡仪、试剂冷藏箱（库）应有温度异常报警装置或配备自动化实时温度持续监控系统，</w:t>
            </w:r>
            <w:r>
              <w:rPr>
                <w:rFonts w:hint="eastAsia" w:ascii="宋体" w:hAnsi="宋体" w:cs="宋体"/>
                <w:spacing w:val="8"/>
                <w:kern w:val="0"/>
                <w:sz w:val="18"/>
                <w:szCs w:val="18"/>
                <w:lang w:eastAsia="zh-CN"/>
              </w:rPr>
              <w:t>未设置储血点专用储存设备扣</w:t>
            </w:r>
            <w:r>
              <w:rPr>
                <w:rFonts w:hint="eastAsia" w:ascii="宋体" w:hAnsi="宋体" w:cs="宋体"/>
                <w:spacing w:val="8"/>
                <w:kern w:val="0"/>
                <w:sz w:val="18"/>
                <w:szCs w:val="18"/>
                <w:lang w:val="en-US" w:eastAsia="zh-CN"/>
              </w:rPr>
              <w:t>5分，</w:t>
            </w:r>
            <w:r>
              <w:rPr>
                <w:rFonts w:hint="eastAsia" w:ascii="宋体" w:hAnsi="宋体" w:eastAsia="宋体" w:cs="宋体"/>
                <w:spacing w:val="8"/>
                <w:kern w:val="0"/>
                <w:sz w:val="18"/>
                <w:szCs w:val="18"/>
              </w:rPr>
              <w:t>未</w:t>
            </w:r>
            <w:r>
              <w:rPr>
                <w:rFonts w:hint="eastAsia" w:ascii="宋体" w:hAnsi="宋体" w:eastAsia="宋体" w:cs="宋体"/>
                <w:color w:val="auto"/>
                <w:spacing w:val="8"/>
                <w:kern w:val="0"/>
                <w:sz w:val="18"/>
                <w:szCs w:val="18"/>
              </w:rPr>
              <w:t>达到有效</w:t>
            </w:r>
            <w:r>
              <w:rPr>
                <w:rFonts w:hint="eastAsia" w:ascii="宋体" w:hAnsi="宋体" w:eastAsia="宋体" w:cs="宋体"/>
                <w:spacing w:val="8"/>
                <w:kern w:val="0"/>
                <w:sz w:val="18"/>
                <w:szCs w:val="18"/>
              </w:rPr>
              <w:t>温度监控或未提供报警记录和处理记录的每1台扣</w:t>
            </w:r>
            <w:r>
              <w:rPr>
                <w:rFonts w:hint="eastAsia" w:ascii="宋体" w:hAnsi="宋体" w:eastAsia="宋体" w:cs="宋体"/>
                <w:spacing w:val="8"/>
                <w:kern w:val="0"/>
                <w:sz w:val="18"/>
                <w:szCs w:val="18"/>
                <w:lang w:val="en-US" w:eastAsia="zh-CN"/>
              </w:rPr>
              <w:t>2</w:t>
            </w:r>
            <w:r>
              <w:rPr>
                <w:rFonts w:hint="eastAsia" w:ascii="宋体" w:hAnsi="宋体" w:eastAsia="宋体" w:cs="宋体"/>
                <w:spacing w:val="8"/>
                <w:kern w:val="0"/>
                <w:sz w:val="18"/>
                <w:szCs w:val="18"/>
              </w:rPr>
              <w:t>分；</w:t>
            </w:r>
            <w:r>
              <w:rPr>
                <w:rFonts w:hint="eastAsia" w:ascii="宋体" w:hAnsi="宋体" w:eastAsia="宋体" w:cs="宋体"/>
                <w:spacing w:val="8"/>
                <w:kern w:val="0"/>
                <w:sz w:val="18"/>
                <w:szCs w:val="18"/>
                <w:lang w:val="en-US" w:eastAsia="en-US"/>
              </w:rPr>
              <w:t>储存设备的配置</w:t>
            </w:r>
            <w:r>
              <w:rPr>
                <w:rFonts w:hint="eastAsia" w:ascii="宋体" w:hAnsi="宋体" w:cs="宋体"/>
                <w:spacing w:val="8"/>
                <w:kern w:val="0"/>
                <w:sz w:val="18"/>
                <w:szCs w:val="18"/>
                <w:lang w:val="en-US" w:eastAsia="zh-CN"/>
              </w:rPr>
              <w:t>是否</w:t>
            </w:r>
            <w:r>
              <w:rPr>
                <w:rFonts w:hint="eastAsia" w:ascii="宋体" w:hAnsi="宋体" w:eastAsia="宋体" w:cs="宋体"/>
                <w:spacing w:val="8"/>
                <w:kern w:val="0"/>
                <w:sz w:val="18"/>
                <w:szCs w:val="18"/>
                <w:lang w:val="en-US" w:eastAsia="en-US"/>
              </w:rPr>
              <w:t>考虑应急状况</w:t>
            </w:r>
            <w:r>
              <w:rPr>
                <w:rFonts w:hint="eastAsia" w:ascii="宋体" w:hAnsi="宋体" w:cs="宋体"/>
                <w:spacing w:val="8"/>
                <w:kern w:val="0"/>
                <w:sz w:val="18"/>
                <w:szCs w:val="18"/>
                <w:lang w:val="en-US" w:eastAsia="zh-CN"/>
              </w:rPr>
              <w:t>，无相应应急预案扣2分，直至10分扣完。</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②所有血液储存设备均应有温度监控记录。如果以自动化实时温度持续监控系统记录代替手工温度记录，应提供该系统每年由生产厂家或计量部门进行的校准报告，不能提供校准报告且无手工记录的扣</w:t>
            </w:r>
            <w:r>
              <w:rPr>
                <w:rFonts w:hint="eastAsia" w:ascii="宋体" w:hAnsi="宋体" w:eastAsia="宋体" w:cs="宋体"/>
                <w:spacing w:val="8"/>
                <w:kern w:val="0"/>
                <w:sz w:val="18"/>
                <w:szCs w:val="18"/>
                <w:lang w:val="en-US" w:eastAsia="zh-CN"/>
              </w:rPr>
              <w:t>2</w:t>
            </w:r>
            <w:r>
              <w:rPr>
                <w:rFonts w:hint="eastAsia" w:ascii="宋体" w:hAnsi="宋体" w:eastAsia="宋体" w:cs="宋体"/>
                <w:spacing w:val="8"/>
                <w:kern w:val="0"/>
                <w:sz w:val="18"/>
                <w:szCs w:val="18"/>
              </w:rPr>
              <w:t xml:space="preserve">分。 </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blHeader/>
        </w:trPr>
        <w:tc>
          <w:tcPr>
            <w:tcW w:w="710" w:type="dxa"/>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7</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z w:val="18"/>
                <w:szCs w:val="18"/>
              </w:rPr>
            </w:pPr>
            <w:r>
              <w:rPr>
                <w:rFonts w:hint="eastAsia" w:ascii="宋体" w:hAnsi="宋体" w:eastAsia="宋体" w:cs="宋体"/>
                <w:spacing w:val="8"/>
                <w:kern w:val="0"/>
                <w:sz w:val="18"/>
                <w:szCs w:val="18"/>
              </w:rPr>
              <w:t>5分</w:t>
            </w:r>
          </w:p>
        </w:tc>
        <w:tc>
          <w:tcPr>
            <w:tcW w:w="3473" w:type="dxa"/>
            <w:tcBorders>
              <w:tl2br w:val="nil"/>
              <w:tr2bl w:val="nil"/>
            </w:tcBorders>
            <w:vAlign w:val="center"/>
          </w:tcPr>
          <w:p>
            <w:pPr>
              <w:widowControl/>
              <w:adjustRightInd w:val="0"/>
              <w:snapToGrid w:val="0"/>
              <w:spacing w:line="320" w:lineRule="exact"/>
              <w:ind w:left="0" w:leftChars="0" w:right="19" w:rightChars="9"/>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配备应急供电设施</w:t>
            </w:r>
          </w:p>
        </w:tc>
        <w:tc>
          <w:tcPr>
            <w:tcW w:w="6379" w:type="dxa"/>
            <w:tcBorders>
              <w:tl2br w:val="nil"/>
              <w:tr2bl w:val="nil"/>
            </w:tcBorders>
            <w:vAlign w:val="center"/>
          </w:tcPr>
          <w:p>
            <w:pPr>
              <w:widowControl/>
              <w:adjustRightInd w:val="0"/>
              <w:snapToGrid w:val="0"/>
              <w:spacing w:line="32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配备双路供电或发电机组的均可看作具有应急供电设施，否则该项不得分</w:t>
            </w:r>
            <w:r>
              <w:rPr>
                <w:rFonts w:hint="eastAsia" w:ascii="宋体" w:hAnsi="宋体" w:cs="宋体"/>
                <w:spacing w:val="8"/>
                <w:kern w:val="0"/>
                <w:sz w:val="18"/>
                <w:szCs w:val="18"/>
                <w:lang w:eastAsia="zh-CN"/>
              </w:rPr>
              <w:t>。</w:t>
            </w:r>
          </w:p>
        </w:tc>
        <w:tc>
          <w:tcPr>
            <w:tcW w:w="1134" w:type="dxa"/>
            <w:tcBorders>
              <w:tl2br w:val="nil"/>
              <w:tr2bl w:val="nil"/>
            </w:tcBorders>
            <w:vAlign w:val="top"/>
          </w:tcPr>
          <w:p>
            <w:pPr>
              <w:spacing w:line="300" w:lineRule="exact"/>
              <w:rPr>
                <w:rFonts w:hint="eastAsia" w:ascii="宋体" w:hAnsi="宋体" w:eastAsia="宋体" w:cs="宋体"/>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blHeader/>
        </w:trPr>
        <w:tc>
          <w:tcPr>
            <w:tcW w:w="710" w:type="dxa"/>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8</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z w:val="18"/>
                <w:szCs w:val="18"/>
              </w:rPr>
            </w:pPr>
            <w:r>
              <w:rPr>
                <w:rFonts w:hint="eastAsia" w:ascii="宋体" w:hAnsi="宋体" w:eastAsia="宋体" w:cs="宋体"/>
                <w:spacing w:val="8"/>
                <w:kern w:val="0"/>
                <w:sz w:val="18"/>
                <w:szCs w:val="18"/>
              </w:rPr>
              <w:t>5分</w:t>
            </w:r>
          </w:p>
        </w:tc>
        <w:tc>
          <w:tcPr>
            <w:tcW w:w="3473" w:type="dxa"/>
            <w:tcBorders>
              <w:tl2br w:val="nil"/>
              <w:tr2bl w:val="nil"/>
            </w:tcBorders>
            <w:vAlign w:val="center"/>
          </w:tcPr>
          <w:p>
            <w:pPr>
              <w:spacing w:line="300" w:lineRule="exact"/>
              <w:ind w:left="25"/>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设备档案齐全</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①现场查看：大型和关键设备应具有唯一性标签标记，明确维护和校准周期，发现1台不符扣1分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②无大型和关键设备档案扣2分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③设备档案应有专人管理，有维修和校准记录，缺 1项记录扣1分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④有故障或停用设备应有明显标示，未标示的发现1台扣1分。</w:t>
            </w:r>
          </w:p>
        </w:tc>
        <w:tc>
          <w:tcPr>
            <w:tcW w:w="1134" w:type="dxa"/>
            <w:tcBorders>
              <w:tl2br w:val="nil"/>
              <w:tr2bl w:val="nil"/>
            </w:tcBorders>
            <w:vAlign w:val="top"/>
          </w:tcPr>
          <w:p>
            <w:pPr>
              <w:spacing w:line="300" w:lineRule="exact"/>
              <w:rPr>
                <w:rFonts w:hint="eastAsia" w:ascii="宋体" w:hAnsi="宋体" w:eastAsia="宋体" w:cs="宋体"/>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bl>
    <w:p>
      <w:pPr>
        <w:pStyle w:val="19"/>
        <w:rPr>
          <w:rFonts w:hint="eastAsia"/>
          <w:color w:val="auto"/>
          <w:lang w:val="en-US" w:eastAsia="zh-CN"/>
        </w:rPr>
      </w:pPr>
    </w:p>
    <w:p>
      <w:pPr>
        <w:pStyle w:val="19"/>
        <w:rPr>
          <w:rFonts w:hint="eastAsia"/>
          <w:color w:val="auto"/>
          <w:lang w:val="en-US" w:eastAsia="zh-CN"/>
        </w:rPr>
      </w:pPr>
    </w:p>
    <w:p>
      <w:pPr>
        <w:pStyle w:val="19"/>
        <w:rPr>
          <w:rFonts w:hint="eastAsia"/>
          <w:color w:val="auto"/>
          <w:lang w:val="en-US" w:eastAsia="zh-CN"/>
        </w:rPr>
      </w:pPr>
    </w:p>
    <w:p>
      <w:pPr>
        <w:pStyle w:val="87"/>
        <w:numPr>
          <w:ilvl w:val="1"/>
          <w:numId w:val="0"/>
        </w:numPr>
        <w:bidi w:val="0"/>
        <w:ind w:leftChars="0"/>
        <w:jc w:val="center"/>
        <w:rPr>
          <w:rFonts w:hint="default"/>
          <w:lang w:val="en-US" w:eastAsia="zh-CN"/>
        </w:rPr>
      </w:pPr>
      <w:r>
        <w:rPr>
          <w:rFonts w:hint="default"/>
          <w:lang w:val="en-US" w:eastAsia="zh-CN"/>
        </w:rPr>
        <w:t>表A.1　储血点质量评估标准（评估工具）</w:t>
      </w:r>
      <w:r>
        <w:rPr>
          <w:rFonts w:hint="eastAsia"/>
          <w:lang w:val="en-US" w:eastAsia="zh-CN"/>
        </w:rPr>
        <w:t>（续）</w:t>
      </w:r>
    </w:p>
    <w:tbl>
      <w:tblPr>
        <w:tblStyle w:val="32"/>
        <w:tblW w:w="140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28"/>
        <w:gridCol w:w="702"/>
        <w:gridCol w:w="3473"/>
        <w:gridCol w:w="6379"/>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blHeader/>
        </w:trPr>
        <w:tc>
          <w:tcPr>
            <w:tcW w:w="710" w:type="dxa"/>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9</w:t>
            </w:r>
          </w:p>
        </w:tc>
        <w:tc>
          <w:tcPr>
            <w:tcW w:w="928" w:type="dxa"/>
            <w:vMerge w:val="restart"/>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设备</w:t>
            </w:r>
          </w:p>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管理</w:t>
            </w:r>
          </w:p>
          <w:p>
            <w:pPr>
              <w:spacing w:line="26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25</w:t>
            </w:r>
            <w:r>
              <w:rPr>
                <w:rFonts w:hint="eastAsia" w:ascii="宋体" w:hAnsi="宋体" w:eastAsia="宋体" w:cs="宋体"/>
                <w:spacing w:val="8"/>
                <w:kern w:val="0"/>
                <w:sz w:val="18"/>
                <w:szCs w:val="18"/>
              </w:rPr>
              <w:t>分</w:t>
            </w:r>
          </w:p>
        </w:tc>
        <w:tc>
          <w:tcPr>
            <w:tcW w:w="702" w:type="dxa"/>
            <w:tcBorders>
              <w:tl2br w:val="nil"/>
              <w:tr2bl w:val="nil"/>
            </w:tcBorders>
            <w:vAlign w:val="center"/>
          </w:tcPr>
          <w:p>
            <w:pPr>
              <w:spacing w:line="26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5分</w:t>
            </w:r>
          </w:p>
        </w:tc>
        <w:tc>
          <w:tcPr>
            <w:tcW w:w="3473" w:type="dxa"/>
            <w:tcBorders>
              <w:tl2br w:val="nil"/>
              <w:tr2bl w:val="nil"/>
            </w:tcBorders>
            <w:vAlign w:val="center"/>
          </w:tcPr>
          <w:p>
            <w:pPr>
              <w:spacing w:line="300" w:lineRule="exact"/>
              <w:ind w:left="25"/>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制定和实施有效的计算机系统应用权限控制。</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现场查看</w:t>
            </w:r>
            <w:r>
              <w:rPr>
                <w:rFonts w:hint="eastAsia" w:ascii="宋体" w:hAnsi="宋体" w:eastAsia="宋体" w:cs="宋体"/>
                <w:spacing w:val="8"/>
                <w:kern w:val="0"/>
                <w:sz w:val="18"/>
                <w:szCs w:val="18"/>
                <w:lang w:eastAsia="zh-CN"/>
              </w:rPr>
              <w:t>软件</w:t>
            </w:r>
            <w:r>
              <w:rPr>
                <w:rFonts w:hint="eastAsia" w:ascii="宋体" w:hAnsi="宋体" w:eastAsia="宋体" w:cs="宋体"/>
                <w:spacing w:val="8"/>
                <w:kern w:val="0"/>
                <w:sz w:val="18"/>
                <w:szCs w:val="18"/>
              </w:rPr>
              <w:t>运行情况</w:t>
            </w:r>
            <w:r>
              <w:rPr>
                <w:rFonts w:hint="eastAsia" w:ascii="宋体" w:hAnsi="宋体" w:cs="宋体"/>
                <w:spacing w:val="8"/>
                <w:kern w:val="0"/>
                <w:sz w:val="18"/>
                <w:szCs w:val="18"/>
                <w:lang w:eastAsia="zh-CN"/>
              </w:rPr>
              <w:t>：</w:t>
            </w:r>
            <w:r>
              <w:rPr>
                <w:rFonts w:hint="eastAsia" w:ascii="宋体" w:hAnsi="宋体" w:eastAsia="宋体" w:cs="宋体"/>
                <w:spacing w:val="8"/>
                <w:kern w:val="0"/>
                <w:sz w:val="18"/>
                <w:szCs w:val="18"/>
              </w:rPr>
              <w:t>抽查近2年内系统授权记录10份，对照记录，检查信息系统软件权限设置：</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--不能出示授权记录的，该项不得分；</w:t>
            </w:r>
          </w:p>
          <w:p>
            <w:pPr>
              <w:spacing w:line="300" w:lineRule="exact"/>
              <w:rPr>
                <w:rFonts w:hint="eastAsia" w:ascii="宋体" w:hAnsi="宋体" w:eastAsia="宋体" w:cs="宋体"/>
                <w:spacing w:val="8"/>
                <w:kern w:val="0"/>
                <w:sz w:val="18"/>
                <w:szCs w:val="18"/>
                <w:lang w:val="en-US" w:eastAsia="zh-CN"/>
              </w:rPr>
            </w:pPr>
            <w:r>
              <w:rPr>
                <w:rFonts w:hint="eastAsia" w:ascii="宋体" w:hAnsi="宋体" w:eastAsia="宋体" w:cs="宋体"/>
                <w:spacing w:val="8"/>
                <w:kern w:val="0"/>
                <w:sz w:val="18"/>
                <w:szCs w:val="18"/>
                <w:lang w:val="en-US" w:eastAsia="zh-CN"/>
              </w:rPr>
              <w:t>--未实施分级授权，扣1分；</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--授权记录和系统设置不一致的，每发现1例</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710" w:type="dxa"/>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10</w:t>
            </w:r>
          </w:p>
        </w:tc>
        <w:tc>
          <w:tcPr>
            <w:tcW w:w="928" w:type="dxa"/>
            <w:vMerge w:val="restart"/>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制度</w:t>
            </w:r>
          </w:p>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建设</w:t>
            </w:r>
          </w:p>
          <w:p>
            <w:pPr>
              <w:spacing w:line="300" w:lineRule="exact"/>
              <w:jc w:val="center"/>
              <w:rPr>
                <w:rFonts w:hint="eastAsia" w:ascii="宋体" w:hAnsi="宋体" w:eastAsia="宋体" w:cs="宋体"/>
                <w:spacing w:val="8"/>
                <w:kern w:val="0"/>
                <w:sz w:val="18"/>
                <w:szCs w:val="18"/>
              </w:rPr>
            </w:pPr>
            <w:r>
              <w:rPr>
                <w:rFonts w:hint="eastAsia" w:ascii="宋体" w:hAnsi="宋体" w:cs="宋体"/>
                <w:spacing w:val="8"/>
                <w:kern w:val="0"/>
                <w:sz w:val="18"/>
                <w:szCs w:val="18"/>
                <w:lang w:val="en-US" w:eastAsia="zh-CN"/>
              </w:rPr>
              <w:t>3</w:t>
            </w:r>
            <w:r>
              <w:rPr>
                <w:rFonts w:hint="eastAsia" w:ascii="宋体" w:hAnsi="宋体" w:eastAsia="宋体" w:cs="宋体"/>
                <w:spacing w:val="8"/>
                <w:kern w:val="0"/>
                <w:sz w:val="18"/>
                <w:szCs w:val="18"/>
                <w:lang w:val="en-US" w:eastAsia="zh-CN"/>
              </w:rPr>
              <w:t>0</w:t>
            </w:r>
            <w:r>
              <w:rPr>
                <w:rFonts w:hint="eastAsia" w:ascii="宋体" w:hAnsi="宋体" w:eastAsia="宋体" w:cs="宋体"/>
                <w:spacing w:val="8"/>
                <w:kern w:val="0"/>
                <w:sz w:val="18"/>
                <w:szCs w:val="18"/>
              </w:rPr>
              <w:t>分</w:t>
            </w: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2分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血液入库储存管理规程</w:t>
            </w:r>
          </w:p>
        </w:tc>
        <w:tc>
          <w:tcPr>
            <w:tcW w:w="6379" w:type="dxa"/>
            <w:tcBorders>
              <w:tl2br w:val="nil"/>
              <w:tr2bl w:val="nil"/>
            </w:tcBorders>
            <w:vAlign w:val="top"/>
          </w:tcPr>
          <w:p>
            <w:pPr>
              <w:widowControl/>
              <w:spacing w:line="300" w:lineRule="exact"/>
              <w:rPr>
                <w:rFonts w:hint="eastAsia" w:ascii="宋体" w:hAnsi="宋体" w:eastAsia="宋体" w:cs="宋体"/>
                <w:kern w:val="0"/>
                <w:sz w:val="18"/>
                <w:szCs w:val="18"/>
              </w:rPr>
            </w:pPr>
            <w:r>
              <w:rPr>
                <w:rFonts w:hint="eastAsia" w:ascii="宋体" w:hAnsi="宋体" w:eastAsia="宋体" w:cs="宋体"/>
                <w:spacing w:val="8"/>
                <w:kern w:val="0"/>
                <w:sz w:val="18"/>
                <w:szCs w:val="18"/>
              </w:rPr>
              <w:t>现场查看制度</w:t>
            </w:r>
            <w:r>
              <w:rPr>
                <w:rFonts w:hint="eastAsia" w:ascii="宋体" w:hAnsi="宋体" w:eastAsia="宋体" w:cs="宋体"/>
                <w:spacing w:val="8"/>
                <w:kern w:val="0"/>
                <w:sz w:val="18"/>
                <w:szCs w:val="18"/>
                <w:lang w:eastAsia="zh-CN"/>
              </w:rPr>
              <w:t>和文件，未制定不得分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blHeader/>
        </w:trPr>
        <w:tc>
          <w:tcPr>
            <w:tcW w:w="71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eastAsia="zh-CN"/>
              </w:rPr>
              <w:t>1</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3</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血液发放管理规程</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①文件未规定血液发放程序的，</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②未遵循先进先出原则（小儿等特殊输血需求的除外）的，每次</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③发放记录不全，</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blHeader/>
        </w:trPr>
        <w:tc>
          <w:tcPr>
            <w:tcW w:w="71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eastAsia="zh-CN"/>
              </w:rPr>
              <w:t>2</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4</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血液库存管理程序</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①是否建立和实施血液库存管理文件，文件内容是否包括各类血液库存量设置及调整要求、库存量异常的报告程序和采取的应急措施等要求和具体操作流程</w:t>
            </w:r>
            <w:r>
              <w:rPr>
                <w:rFonts w:hint="eastAsia" w:ascii="宋体" w:hAnsi="宋体" w:eastAsia="宋体" w:cs="宋体"/>
                <w:spacing w:val="8"/>
                <w:kern w:val="0"/>
                <w:sz w:val="18"/>
                <w:szCs w:val="18"/>
                <w:lang w:eastAsia="zh-CN"/>
              </w:rPr>
              <w:t>，缺</w:t>
            </w:r>
            <w:r>
              <w:rPr>
                <w:rFonts w:hint="eastAsia" w:ascii="宋体" w:hAnsi="宋体" w:eastAsia="宋体" w:cs="宋体"/>
                <w:spacing w:val="8"/>
                <w:kern w:val="0"/>
                <w:sz w:val="18"/>
                <w:szCs w:val="18"/>
              </w:rPr>
              <w:t>1项</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r>
              <w:rPr>
                <w:rFonts w:hint="eastAsia" w:ascii="宋体" w:hAnsi="宋体" w:eastAsia="宋体" w:cs="宋体"/>
                <w:spacing w:val="8"/>
                <w:kern w:val="0"/>
                <w:sz w:val="18"/>
                <w:szCs w:val="18"/>
                <w:lang w:eastAsia="zh-CN"/>
              </w:rPr>
              <w:t>。</w:t>
            </w:r>
            <w:r>
              <w:rPr>
                <w:rFonts w:hint="eastAsia" w:ascii="宋体" w:hAnsi="宋体" w:eastAsia="宋体" w:cs="宋体"/>
                <w:spacing w:val="8"/>
                <w:kern w:val="0"/>
                <w:sz w:val="18"/>
                <w:szCs w:val="18"/>
              </w:rPr>
              <w:br w:type="textWrapping"/>
            </w:r>
            <w:r>
              <w:rPr>
                <w:rFonts w:hint="eastAsia" w:ascii="宋体" w:hAnsi="宋体" w:eastAsia="宋体" w:cs="宋体"/>
                <w:spacing w:val="8"/>
                <w:kern w:val="0"/>
                <w:sz w:val="18"/>
                <w:szCs w:val="18"/>
              </w:rPr>
              <w:t>②随机抽查</w:t>
            </w:r>
            <w:r>
              <w:rPr>
                <w:rFonts w:hint="eastAsia" w:ascii="宋体" w:hAnsi="宋体" w:eastAsia="宋体" w:cs="宋体"/>
                <w:color w:val="000000"/>
                <w:spacing w:val="8"/>
                <w:kern w:val="0"/>
                <w:sz w:val="18"/>
                <w:szCs w:val="18"/>
                <w:lang w:eastAsia="zh-CN"/>
              </w:rPr>
              <w:t>不同</w:t>
            </w:r>
            <w:r>
              <w:rPr>
                <w:rFonts w:hint="eastAsia" w:ascii="宋体" w:hAnsi="宋体" w:eastAsia="宋体" w:cs="宋体"/>
                <w:spacing w:val="8"/>
                <w:kern w:val="0"/>
                <w:sz w:val="18"/>
                <w:szCs w:val="18"/>
              </w:rPr>
              <w:t>品种血液盘点记录</w:t>
            </w:r>
            <w:r>
              <w:rPr>
                <w:rFonts w:hint="eastAsia" w:ascii="宋体" w:hAnsi="宋体" w:eastAsia="宋体" w:cs="宋体"/>
                <w:spacing w:val="8"/>
                <w:kern w:val="0"/>
                <w:sz w:val="18"/>
                <w:szCs w:val="18"/>
                <w:lang w:eastAsia="zh-CN"/>
              </w:rPr>
              <w:t>，</w:t>
            </w:r>
            <w:r>
              <w:rPr>
                <w:rFonts w:hint="eastAsia" w:ascii="宋体" w:hAnsi="宋体" w:eastAsia="宋体" w:cs="宋体"/>
                <w:spacing w:val="8"/>
                <w:kern w:val="0"/>
                <w:sz w:val="18"/>
                <w:szCs w:val="18"/>
              </w:rPr>
              <w:t>是否定期盘点库存血液，盘点记录至少应包括库存血液品名、规格、数量、外观状态、有效期状态、盘点日期、盘点结论和盘点人等</w:t>
            </w:r>
            <w:r>
              <w:rPr>
                <w:rFonts w:hint="eastAsia" w:ascii="宋体" w:hAnsi="宋体" w:eastAsia="宋体" w:cs="宋体"/>
                <w:spacing w:val="8"/>
                <w:kern w:val="0"/>
                <w:sz w:val="18"/>
                <w:szCs w:val="18"/>
                <w:lang w:eastAsia="zh-CN"/>
              </w:rPr>
              <w:t>，缺</w:t>
            </w:r>
            <w:r>
              <w:rPr>
                <w:rFonts w:hint="eastAsia" w:ascii="宋体" w:hAnsi="宋体" w:eastAsia="宋体" w:cs="宋体"/>
                <w:spacing w:val="8"/>
                <w:kern w:val="0"/>
                <w:sz w:val="18"/>
                <w:szCs w:val="18"/>
              </w:rPr>
              <w:t>1项</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blHeader/>
        </w:trPr>
        <w:tc>
          <w:tcPr>
            <w:tcW w:w="71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eastAsia="zh-CN"/>
              </w:rPr>
              <w:t>3</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2</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血液运输管理程序</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cs="宋体"/>
                <w:spacing w:val="8"/>
                <w:kern w:val="0"/>
                <w:sz w:val="18"/>
                <w:szCs w:val="18"/>
                <w:lang w:eastAsia="zh-CN"/>
              </w:rPr>
              <w:t>①</w:t>
            </w:r>
            <w:r>
              <w:rPr>
                <w:rFonts w:hint="eastAsia" w:ascii="宋体" w:hAnsi="宋体" w:eastAsia="宋体" w:cs="宋体"/>
                <w:spacing w:val="8"/>
                <w:kern w:val="0"/>
                <w:sz w:val="18"/>
                <w:szCs w:val="18"/>
              </w:rPr>
              <w:t>文件未包括血液运输方式、设施和设备、温度要求的，1项</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②抽查3个月、每月连续5</w:t>
            </w:r>
            <w:r>
              <w:rPr>
                <w:rFonts w:hint="eastAsia" w:ascii="宋体" w:hAnsi="宋体" w:cs="宋体"/>
                <w:spacing w:val="8"/>
                <w:kern w:val="0"/>
                <w:sz w:val="18"/>
                <w:szCs w:val="18"/>
                <w:lang w:eastAsia="zh-CN"/>
              </w:rPr>
              <w:t>次</w:t>
            </w:r>
            <w:r>
              <w:rPr>
                <w:rFonts w:hint="eastAsia" w:ascii="宋体" w:hAnsi="宋体" w:eastAsia="宋体" w:cs="宋体"/>
                <w:spacing w:val="8"/>
                <w:kern w:val="0"/>
                <w:sz w:val="18"/>
                <w:szCs w:val="18"/>
              </w:rPr>
              <w:t>的血液运输记录，没有记录的1</w:t>
            </w:r>
            <w:r>
              <w:rPr>
                <w:rFonts w:hint="eastAsia" w:ascii="宋体" w:hAnsi="宋体" w:cs="宋体"/>
                <w:spacing w:val="8"/>
                <w:kern w:val="0"/>
                <w:sz w:val="18"/>
                <w:szCs w:val="18"/>
                <w:lang w:eastAsia="zh-CN"/>
              </w:rPr>
              <w:t>此</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1分，记录不正确扣</w:t>
            </w:r>
            <w:r>
              <w:rPr>
                <w:rFonts w:hint="eastAsia" w:ascii="宋体" w:hAnsi="宋体" w:eastAsia="宋体" w:cs="宋体"/>
                <w:spacing w:val="8"/>
                <w:kern w:val="0"/>
                <w:sz w:val="18"/>
                <w:szCs w:val="18"/>
                <w:lang w:val="en-US" w:eastAsia="zh-CN"/>
              </w:rPr>
              <w:t>1</w:t>
            </w:r>
            <w:r>
              <w:rPr>
                <w:rFonts w:hint="eastAsia" w:ascii="宋体" w:hAnsi="宋体" w:eastAsia="宋体" w:cs="宋体"/>
                <w:spacing w:val="8"/>
                <w:kern w:val="0"/>
                <w:sz w:val="18"/>
                <w:szCs w:val="18"/>
              </w:rPr>
              <w:t>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blHeader/>
        </w:trPr>
        <w:tc>
          <w:tcPr>
            <w:tcW w:w="71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eastAsia="zh-CN"/>
              </w:rPr>
              <w:t>4</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5</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建立和实施血液保存管理程序</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①未包括血液保存区域要求、设备要求、温度要求、监控要求的，每项</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②抽查3个月、每月连续5天的血液保存温度监控记录（含电子监控记录），没有记录的1天</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1分，没有据实记录的1次</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1分，温度异常无处置记录1</w:t>
            </w:r>
            <w:r>
              <w:rPr>
                <w:rFonts w:hint="eastAsia" w:ascii="宋体" w:hAnsi="宋体" w:eastAsia="宋体" w:cs="宋体"/>
                <w:color w:val="000000"/>
                <w:spacing w:val="8"/>
                <w:kern w:val="0"/>
                <w:sz w:val="18"/>
                <w:szCs w:val="18"/>
                <w:highlight w:val="none"/>
                <w:lang w:eastAsia="zh-CN"/>
              </w:rPr>
              <w:t>次</w:t>
            </w:r>
            <w:r>
              <w:rPr>
                <w:rFonts w:hint="eastAsia" w:ascii="宋体" w:hAnsi="宋体" w:eastAsia="宋体" w:cs="宋体"/>
                <w:spacing w:val="8"/>
                <w:kern w:val="0"/>
                <w:sz w:val="18"/>
                <w:szCs w:val="18"/>
                <w:lang w:eastAsia="zh-CN"/>
              </w:rPr>
              <w:t>扣一分。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bl>
    <w:p>
      <w:pPr>
        <w:pStyle w:val="19"/>
        <w:rPr>
          <w:rFonts w:hint="eastAsia"/>
          <w:color w:val="auto"/>
          <w:lang w:val="en-US" w:eastAsia="zh-CN"/>
        </w:rPr>
      </w:pPr>
    </w:p>
    <w:p>
      <w:pPr>
        <w:pStyle w:val="87"/>
        <w:numPr>
          <w:ilvl w:val="1"/>
          <w:numId w:val="0"/>
        </w:numPr>
        <w:bidi w:val="0"/>
        <w:ind w:leftChars="0"/>
        <w:jc w:val="center"/>
        <w:rPr>
          <w:rFonts w:hint="default"/>
          <w:lang w:val="en-US" w:eastAsia="zh-CN"/>
        </w:rPr>
      </w:pPr>
      <w:r>
        <w:rPr>
          <w:rFonts w:hint="default"/>
          <w:lang w:val="en-US" w:eastAsia="zh-CN"/>
        </w:rPr>
        <w:t>表A.1　储血点质量评估标准（评估工具）</w:t>
      </w:r>
      <w:r>
        <w:rPr>
          <w:rFonts w:hint="eastAsia"/>
          <w:lang w:val="en-US" w:eastAsia="zh-CN"/>
        </w:rPr>
        <w:t>（续）</w:t>
      </w:r>
    </w:p>
    <w:tbl>
      <w:tblPr>
        <w:tblStyle w:val="32"/>
        <w:tblW w:w="140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28"/>
        <w:gridCol w:w="702"/>
        <w:gridCol w:w="3473"/>
        <w:gridCol w:w="6379"/>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blHeader/>
        </w:trPr>
        <w:tc>
          <w:tcPr>
            <w:tcW w:w="71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eastAsia="zh-CN"/>
              </w:rPr>
              <w:t>5</w:t>
            </w:r>
          </w:p>
        </w:tc>
        <w:tc>
          <w:tcPr>
            <w:tcW w:w="928" w:type="dxa"/>
            <w:vMerge w:val="restart"/>
            <w:tcBorders>
              <w:tl2br w:val="nil"/>
              <w:tr2bl w:val="nil"/>
            </w:tcBorders>
            <w:vAlign w:val="center"/>
          </w:tcPr>
          <w:p>
            <w:pPr>
              <w:spacing w:line="300" w:lineRule="exact"/>
              <w:jc w:val="center"/>
              <w:rPr>
                <w:rFonts w:hint="eastAsia" w:ascii="宋体" w:hAnsi="宋体" w:eastAsia="宋体" w:cs="宋体"/>
                <w:spacing w:val="8"/>
                <w:kern w:val="0"/>
                <w:sz w:val="18"/>
                <w:szCs w:val="18"/>
              </w:rPr>
            </w:pPr>
          </w:p>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制度</w:t>
            </w:r>
          </w:p>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建设</w:t>
            </w:r>
          </w:p>
          <w:p>
            <w:pPr>
              <w:spacing w:line="300" w:lineRule="exact"/>
              <w:jc w:val="center"/>
              <w:rPr>
                <w:rFonts w:hint="eastAsia" w:ascii="宋体" w:hAnsi="宋体" w:eastAsia="宋体" w:cs="宋体"/>
                <w:spacing w:val="8"/>
                <w:kern w:val="0"/>
                <w:sz w:val="18"/>
                <w:szCs w:val="18"/>
                <w:lang w:val="en-US" w:eastAsia="zh-CN" w:bidi="ar-SA"/>
              </w:rPr>
            </w:pPr>
            <w:r>
              <w:rPr>
                <w:rFonts w:hint="eastAsia" w:ascii="宋体" w:hAnsi="宋体" w:cs="宋体"/>
                <w:spacing w:val="8"/>
                <w:kern w:val="0"/>
                <w:sz w:val="18"/>
                <w:szCs w:val="18"/>
                <w:lang w:val="en-US" w:eastAsia="zh-CN"/>
              </w:rPr>
              <w:t>3</w:t>
            </w:r>
            <w:r>
              <w:rPr>
                <w:rFonts w:hint="eastAsia" w:ascii="宋体" w:hAnsi="宋体" w:eastAsia="宋体" w:cs="宋体"/>
                <w:spacing w:val="8"/>
                <w:kern w:val="0"/>
                <w:sz w:val="18"/>
                <w:szCs w:val="18"/>
                <w:lang w:val="en-US" w:eastAsia="zh-CN"/>
              </w:rPr>
              <w:t>0</w:t>
            </w:r>
            <w:r>
              <w:rPr>
                <w:rFonts w:hint="eastAsia" w:ascii="宋体" w:hAnsi="宋体" w:eastAsia="宋体" w:cs="宋体"/>
                <w:spacing w:val="8"/>
                <w:kern w:val="0"/>
                <w:sz w:val="18"/>
                <w:szCs w:val="18"/>
              </w:rPr>
              <w:t>分</w:t>
            </w: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lang w:val="en-US" w:eastAsia="zh-CN"/>
              </w:rPr>
              <w:t>4</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jc w:val="both"/>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血液装箱操作符合要求</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①不同保存条件、不同送血单位没有分别装箱的，每次</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②血液运输箱没有标识血液种类和运输目的地的，每次</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③没有附装箱清单的，每次</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④血液运输不能满足冷链要求的，每次</w:t>
            </w:r>
            <w:r>
              <w:rPr>
                <w:rFonts w:hint="eastAsia" w:ascii="宋体" w:hAnsi="宋体" w:eastAsia="宋体" w:cs="宋体"/>
                <w:spacing w:val="8"/>
                <w:kern w:val="0"/>
                <w:sz w:val="18"/>
                <w:szCs w:val="18"/>
                <w:lang w:eastAsia="zh-CN"/>
              </w:rPr>
              <w:t>扣</w:t>
            </w:r>
            <w:r>
              <w:rPr>
                <w:rFonts w:hint="eastAsia" w:ascii="宋体" w:hAnsi="宋体" w:eastAsia="宋体" w:cs="宋体"/>
                <w:spacing w:val="8"/>
                <w:kern w:val="0"/>
                <w:sz w:val="18"/>
                <w:szCs w:val="18"/>
              </w:rPr>
              <w:t>1分。</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blHeader/>
        </w:trPr>
        <w:tc>
          <w:tcPr>
            <w:tcW w:w="710" w:type="dxa"/>
            <w:tcBorders>
              <w:tl2br w:val="nil"/>
              <w:tr2bl w:val="nil"/>
            </w:tcBorders>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16</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lang w:val="en-US" w:eastAsia="zh-CN" w:bidi="ar-SA"/>
              </w:rPr>
            </w:pP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val="en-US" w:eastAsia="zh-CN"/>
              </w:rPr>
              <w:t>6</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jc w:val="lef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rPr>
              <w:t>制定和实施消毒与清洁管理程序，消毒方法符合WS/T367-2012《医疗机构消毒技术规范》、GB15982-2012《医院消毒卫生标准》的要求。</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①文件中应有：需消毒与清洁的区域、设备和物品，及其消毒清洁方法和频次，内容不全的，每缺1项扣1分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②现场查看。保持工作现场整洁、卫生的环境，发现1个区域内不符合要求扣1分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③清洁、消毒记录应完整，记录不全的，每1项扣1分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rPr>
              <w:t>④现场抽查地面、物表、设备、设施消毒方法，发现一种方法不符合</w:t>
            </w:r>
            <w:r>
              <w:rPr>
                <w:rFonts w:hint="eastAsia" w:ascii="宋体" w:hAnsi="宋体" w:eastAsia="宋体" w:cs="宋体"/>
                <w:color w:val="auto"/>
                <w:spacing w:val="8"/>
                <w:kern w:val="0"/>
                <w:sz w:val="18"/>
                <w:szCs w:val="18"/>
                <w:lang w:eastAsia="zh-CN"/>
              </w:rPr>
              <w:t>文件要求</w:t>
            </w:r>
            <w:r>
              <w:rPr>
                <w:rFonts w:hint="eastAsia" w:ascii="宋体" w:hAnsi="宋体" w:eastAsia="宋体" w:cs="宋体"/>
                <w:spacing w:val="8"/>
                <w:kern w:val="0"/>
                <w:sz w:val="18"/>
                <w:szCs w:val="18"/>
              </w:rPr>
              <w:t>的扣1分。</w:t>
            </w:r>
          </w:p>
        </w:tc>
        <w:tc>
          <w:tcPr>
            <w:tcW w:w="1134" w:type="dxa"/>
            <w:tcBorders>
              <w:tl2br w:val="nil"/>
              <w:tr2bl w:val="nil"/>
            </w:tcBorders>
            <w:vAlign w:val="top"/>
          </w:tcPr>
          <w:p>
            <w:pPr>
              <w:spacing w:line="300" w:lineRule="exact"/>
              <w:rPr>
                <w:rFonts w:hint="eastAsia" w:ascii="宋体" w:hAnsi="宋体" w:eastAsia="宋体" w:cs="宋体"/>
                <w:kern w:val="2"/>
                <w:sz w:val="18"/>
                <w:szCs w:val="18"/>
                <w:lang w:val="en-US" w:eastAsia="zh-CN" w:bidi="ar-SA"/>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blHeader/>
        </w:trPr>
        <w:tc>
          <w:tcPr>
            <w:tcW w:w="710" w:type="dxa"/>
            <w:tcBorders>
              <w:tl2br w:val="nil"/>
              <w:tr2bl w:val="nil"/>
            </w:tcBorders>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17</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val="en-US" w:eastAsia="zh-CN"/>
              </w:rPr>
              <w:t>4</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jc w:val="lef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rPr>
              <w:t>储血</w:t>
            </w:r>
            <w:r>
              <w:rPr>
                <w:rFonts w:hint="eastAsia" w:ascii="宋体" w:hAnsi="宋体" w:eastAsia="宋体" w:cs="宋体"/>
                <w:spacing w:val="8"/>
                <w:kern w:val="0"/>
                <w:sz w:val="18"/>
                <w:szCs w:val="18"/>
                <w:lang w:eastAsia="zh-CN"/>
              </w:rPr>
              <w:t>设备，血液运输设备清洁消毒记录</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lang w:eastAsia="zh-CN"/>
              </w:rPr>
            </w:pPr>
            <w:r>
              <w:rPr>
                <w:rFonts w:hint="eastAsia" w:ascii="宋体" w:hAnsi="宋体" w:eastAsia="宋体" w:cs="宋体"/>
                <w:spacing w:val="8"/>
                <w:kern w:val="0"/>
                <w:sz w:val="18"/>
                <w:szCs w:val="18"/>
              </w:rPr>
              <w:t>①文件中应有</w:t>
            </w:r>
            <w:r>
              <w:rPr>
                <w:rFonts w:hint="eastAsia" w:ascii="宋体" w:hAnsi="宋体" w:eastAsia="宋体" w:cs="宋体"/>
                <w:spacing w:val="8"/>
                <w:kern w:val="0"/>
                <w:sz w:val="18"/>
                <w:szCs w:val="18"/>
                <w:lang w:eastAsia="zh-CN"/>
              </w:rPr>
              <w:t>：</w:t>
            </w:r>
            <w:r>
              <w:rPr>
                <w:rFonts w:hint="eastAsia" w:ascii="宋体" w:hAnsi="宋体" w:eastAsia="宋体" w:cs="宋体"/>
                <w:spacing w:val="8"/>
                <w:kern w:val="0"/>
                <w:sz w:val="18"/>
                <w:szCs w:val="18"/>
              </w:rPr>
              <w:t>需消毒与清洁</w:t>
            </w:r>
            <w:r>
              <w:rPr>
                <w:rFonts w:hint="eastAsia" w:ascii="宋体" w:hAnsi="宋体" w:eastAsia="宋体" w:cs="宋体"/>
                <w:spacing w:val="8"/>
                <w:kern w:val="0"/>
                <w:sz w:val="18"/>
                <w:szCs w:val="18"/>
                <w:lang w:eastAsia="zh-CN"/>
              </w:rPr>
              <w:t>设备与物品，消毒的方法和频次，</w:t>
            </w:r>
            <w:r>
              <w:rPr>
                <w:rFonts w:hint="eastAsia" w:ascii="宋体" w:hAnsi="宋体" w:eastAsia="宋体" w:cs="宋体"/>
                <w:spacing w:val="8"/>
                <w:kern w:val="0"/>
                <w:sz w:val="18"/>
                <w:szCs w:val="18"/>
              </w:rPr>
              <w:t>每缺1项扣1分</w:t>
            </w:r>
            <w:r>
              <w:rPr>
                <w:rFonts w:hint="eastAsia" w:ascii="宋体" w:hAnsi="宋体" w:cs="宋体"/>
                <w:spacing w:val="8"/>
                <w:kern w:val="0"/>
                <w:sz w:val="18"/>
                <w:szCs w:val="18"/>
                <w:lang w:eastAsia="zh-CN"/>
              </w:rPr>
              <w:t>。</w:t>
            </w:r>
          </w:p>
          <w:p>
            <w:pPr>
              <w:spacing w:line="300" w:lineRule="exac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rPr>
              <w:t>②</w:t>
            </w:r>
            <w:r>
              <w:rPr>
                <w:rFonts w:hint="eastAsia" w:ascii="宋体" w:hAnsi="宋体" w:eastAsia="宋体" w:cs="宋体"/>
                <w:spacing w:val="8"/>
                <w:kern w:val="0"/>
                <w:sz w:val="18"/>
                <w:szCs w:val="18"/>
                <w:lang w:eastAsia="zh-CN"/>
              </w:rPr>
              <w:t>消毒液</w:t>
            </w:r>
            <w:r>
              <w:rPr>
                <w:rFonts w:hint="eastAsia" w:ascii="宋体" w:hAnsi="宋体" w:cs="宋体"/>
                <w:spacing w:val="8"/>
                <w:kern w:val="0"/>
                <w:sz w:val="18"/>
                <w:szCs w:val="18"/>
                <w:lang w:eastAsia="zh-CN"/>
              </w:rPr>
              <w:t>配置</w:t>
            </w:r>
            <w:r>
              <w:rPr>
                <w:rFonts w:hint="eastAsia" w:ascii="宋体" w:hAnsi="宋体" w:eastAsia="宋体" w:cs="宋体"/>
                <w:spacing w:val="8"/>
                <w:kern w:val="0"/>
                <w:sz w:val="18"/>
                <w:szCs w:val="18"/>
                <w:lang w:eastAsia="zh-CN"/>
              </w:rPr>
              <w:t>方法及</w:t>
            </w:r>
            <w:r>
              <w:rPr>
                <w:rFonts w:hint="eastAsia" w:ascii="宋体" w:hAnsi="宋体" w:cs="宋体"/>
                <w:spacing w:val="8"/>
                <w:kern w:val="0"/>
                <w:sz w:val="18"/>
                <w:szCs w:val="18"/>
                <w:lang w:eastAsia="zh-CN"/>
              </w:rPr>
              <w:t>浓度</w:t>
            </w:r>
            <w:r>
              <w:rPr>
                <w:rFonts w:hint="eastAsia" w:ascii="宋体" w:hAnsi="宋体" w:eastAsia="宋体" w:cs="宋体"/>
                <w:spacing w:val="8"/>
                <w:kern w:val="0"/>
                <w:sz w:val="18"/>
                <w:szCs w:val="18"/>
                <w:lang w:eastAsia="zh-CN"/>
              </w:rPr>
              <w:t>验证</w:t>
            </w:r>
            <w:r>
              <w:rPr>
                <w:rFonts w:hint="eastAsia" w:ascii="宋体" w:hAnsi="宋体" w:cs="宋体"/>
                <w:spacing w:val="8"/>
                <w:kern w:val="0"/>
                <w:sz w:val="18"/>
                <w:szCs w:val="18"/>
                <w:lang w:eastAsia="zh-CN"/>
              </w:rPr>
              <w:t>、消毒效果监测</w:t>
            </w:r>
            <w:r>
              <w:rPr>
                <w:rFonts w:hint="eastAsia" w:ascii="宋体" w:hAnsi="宋体" w:eastAsia="宋体" w:cs="宋体"/>
                <w:spacing w:val="8"/>
                <w:kern w:val="0"/>
                <w:sz w:val="18"/>
                <w:szCs w:val="18"/>
                <w:lang w:eastAsia="zh-CN"/>
              </w:rPr>
              <w:t>方法，</w:t>
            </w:r>
            <w:r>
              <w:rPr>
                <w:rFonts w:hint="eastAsia" w:ascii="宋体" w:hAnsi="宋体" w:eastAsia="宋体" w:cs="宋体"/>
                <w:spacing w:val="8"/>
                <w:kern w:val="0"/>
                <w:sz w:val="18"/>
                <w:szCs w:val="18"/>
              </w:rPr>
              <w:t>不符合要求扣1分</w:t>
            </w:r>
            <w:r>
              <w:rPr>
                <w:rFonts w:hint="eastAsia" w:ascii="宋体" w:hAnsi="宋体" w:eastAsia="宋体" w:cs="宋体"/>
                <w:spacing w:val="8"/>
                <w:kern w:val="0"/>
                <w:sz w:val="18"/>
                <w:szCs w:val="18"/>
                <w:lang w:eastAsia="zh-CN"/>
              </w:rPr>
              <w:t>。</w:t>
            </w:r>
          </w:p>
        </w:tc>
        <w:tc>
          <w:tcPr>
            <w:tcW w:w="1134" w:type="dxa"/>
            <w:tcBorders>
              <w:tl2br w:val="nil"/>
              <w:tr2bl w:val="nil"/>
            </w:tcBorders>
            <w:vAlign w:val="top"/>
          </w:tcPr>
          <w:p>
            <w:pPr>
              <w:spacing w:line="300" w:lineRule="exact"/>
              <w:rPr>
                <w:rFonts w:hint="eastAsia" w:ascii="宋体" w:hAnsi="宋体" w:eastAsia="宋体" w:cs="宋体"/>
                <w:spacing w:val="8"/>
                <w:kern w:val="0"/>
                <w:sz w:val="18"/>
                <w:szCs w:val="18"/>
                <w:lang w:val="en-US" w:eastAsia="zh-CN" w:bidi="ar-SA"/>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blHeader/>
        </w:trPr>
        <w:tc>
          <w:tcPr>
            <w:tcW w:w="710" w:type="dxa"/>
            <w:tcBorders>
              <w:tl2br w:val="nil"/>
              <w:tr2bl w:val="nil"/>
            </w:tcBorders>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18</w:t>
            </w:r>
          </w:p>
        </w:tc>
        <w:tc>
          <w:tcPr>
            <w:tcW w:w="928" w:type="dxa"/>
            <w:vMerge w:val="restart"/>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其他</w:t>
            </w:r>
          </w:p>
          <w:p>
            <w:pPr>
              <w:spacing w:line="300" w:lineRule="exact"/>
              <w:jc w:val="center"/>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rPr>
              <w:t>1</w:t>
            </w:r>
            <w:r>
              <w:rPr>
                <w:rFonts w:hint="eastAsia" w:ascii="宋体" w:hAnsi="宋体" w:cs="宋体"/>
                <w:spacing w:val="8"/>
                <w:kern w:val="0"/>
                <w:sz w:val="18"/>
                <w:szCs w:val="18"/>
                <w:lang w:val="en-US" w:eastAsia="zh-CN"/>
              </w:rPr>
              <w:t>5</w:t>
            </w:r>
            <w:r>
              <w:rPr>
                <w:rFonts w:hint="eastAsia" w:ascii="宋体" w:hAnsi="宋体" w:eastAsia="宋体" w:cs="宋体"/>
                <w:spacing w:val="8"/>
                <w:kern w:val="0"/>
                <w:sz w:val="18"/>
                <w:szCs w:val="18"/>
              </w:rPr>
              <w:t>分</w:t>
            </w: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lang w:val="en-US" w:eastAsia="zh-CN" w:bidi="ar-SA"/>
              </w:rPr>
            </w:pPr>
            <w:r>
              <w:rPr>
                <w:rFonts w:hint="eastAsia" w:ascii="宋体" w:hAnsi="宋体" w:cs="宋体"/>
                <w:spacing w:val="8"/>
                <w:kern w:val="0"/>
                <w:sz w:val="18"/>
                <w:szCs w:val="18"/>
                <w:lang w:val="en-US" w:eastAsia="zh-CN"/>
              </w:rPr>
              <w:t>3</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ind w:left="25" w:leftChars="12"/>
              <w:jc w:val="lef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rPr>
              <w:t>计量器具符合国家相关计量要求（强调与</w:t>
            </w:r>
            <w:r>
              <w:rPr>
                <w:rFonts w:hint="eastAsia" w:ascii="宋体" w:hAnsi="宋体" w:eastAsia="宋体" w:cs="宋体"/>
                <w:spacing w:val="8"/>
                <w:kern w:val="0"/>
                <w:sz w:val="18"/>
                <w:szCs w:val="18"/>
                <w:lang w:eastAsia="zh-CN"/>
              </w:rPr>
              <w:t>血液储存</w:t>
            </w:r>
            <w:r>
              <w:rPr>
                <w:rFonts w:hint="eastAsia" w:ascii="宋体" w:hAnsi="宋体" w:eastAsia="宋体" w:cs="宋体"/>
                <w:spacing w:val="8"/>
                <w:kern w:val="0"/>
                <w:sz w:val="18"/>
                <w:szCs w:val="18"/>
              </w:rPr>
              <w:t>有关的）。</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对国家规定强制检定的计量器具应定期由计量检定部门进行检定，提供检定合格证书，相关证书每缺1台件扣1分；器具上有定期检定合格标识，每缺1台扣0.5分。</w:t>
            </w:r>
          </w:p>
          <w:p>
            <w:pPr>
              <w:spacing w:line="300" w:lineRule="exact"/>
              <w:rPr>
                <w:rFonts w:hint="eastAsia" w:ascii="宋体" w:hAnsi="宋体" w:eastAsia="宋体" w:cs="宋体"/>
                <w:spacing w:val="8"/>
                <w:kern w:val="0"/>
                <w:sz w:val="18"/>
                <w:szCs w:val="18"/>
                <w:lang w:val="en-US" w:eastAsia="zh-CN" w:bidi="ar-SA"/>
              </w:rPr>
            </w:pPr>
          </w:p>
        </w:tc>
        <w:tc>
          <w:tcPr>
            <w:tcW w:w="1134" w:type="dxa"/>
            <w:tcBorders>
              <w:tl2br w:val="nil"/>
              <w:tr2bl w:val="nil"/>
            </w:tcBorders>
            <w:vAlign w:val="top"/>
          </w:tcPr>
          <w:p>
            <w:pPr>
              <w:spacing w:line="300" w:lineRule="exact"/>
              <w:jc w:val="left"/>
              <w:rPr>
                <w:rFonts w:hint="eastAsia" w:ascii="宋体" w:hAnsi="宋体" w:eastAsia="宋体" w:cs="宋体"/>
                <w:spacing w:val="8"/>
                <w:kern w:val="0"/>
                <w:sz w:val="18"/>
                <w:szCs w:val="18"/>
                <w:lang w:val="en-US" w:eastAsia="zh-CN" w:bidi="ar-SA"/>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blHeader/>
        </w:trPr>
        <w:tc>
          <w:tcPr>
            <w:tcW w:w="710" w:type="dxa"/>
            <w:tcBorders>
              <w:tl2br w:val="nil"/>
              <w:tr2bl w:val="nil"/>
            </w:tcBorders>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19</w:t>
            </w:r>
          </w:p>
        </w:tc>
        <w:tc>
          <w:tcPr>
            <w:tcW w:w="928"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rPr>
            </w:pPr>
          </w:p>
        </w:tc>
        <w:tc>
          <w:tcPr>
            <w:tcW w:w="702" w:type="dxa"/>
            <w:tcBorders>
              <w:tl2br w:val="nil"/>
              <w:tr2bl w:val="nil"/>
            </w:tcBorders>
            <w:vAlign w:val="center"/>
          </w:tcPr>
          <w:p>
            <w:pPr>
              <w:spacing w:line="300" w:lineRule="exact"/>
              <w:jc w:val="center"/>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val="en-US" w:eastAsia="zh-CN"/>
              </w:rPr>
              <w:t>2</w:t>
            </w:r>
            <w:r>
              <w:rPr>
                <w:rFonts w:hint="eastAsia" w:ascii="宋体" w:hAnsi="宋体" w:eastAsia="宋体" w:cs="宋体"/>
                <w:spacing w:val="8"/>
                <w:kern w:val="0"/>
                <w:sz w:val="18"/>
                <w:szCs w:val="18"/>
              </w:rPr>
              <w:t>分</w:t>
            </w:r>
          </w:p>
        </w:tc>
        <w:tc>
          <w:tcPr>
            <w:tcW w:w="3473" w:type="dxa"/>
            <w:tcBorders>
              <w:tl2br w:val="nil"/>
              <w:tr2bl w:val="nil"/>
            </w:tcBorders>
            <w:vAlign w:val="center"/>
          </w:tcPr>
          <w:p>
            <w:pPr>
              <w:spacing w:line="300" w:lineRule="exact"/>
              <w:ind w:left="25" w:leftChars="12"/>
              <w:jc w:val="lef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eastAsia="zh-CN"/>
              </w:rPr>
              <w:t>建立档案管理</w:t>
            </w:r>
          </w:p>
        </w:tc>
        <w:tc>
          <w:tcPr>
            <w:tcW w:w="6379" w:type="dxa"/>
            <w:tcBorders>
              <w:tl2br w:val="nil"/>
              <w:tr2bl w:val="nil"/>
            </w:tcBorders>
            <w:vAlign w:val="top"/>
          </w:tcPr>
          <w:p>
            <w:pPr>
              <w:spacing w:line="300" w:lineRule="exac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eastAsia="zh-CN"/>
              </w:rPr>
              <w:t>是否建立储血点档案管理制度，对于档案保存年限是否有明确规定，</w:t>
            </w:r>
            <w:r>
              <w:rPr>
                <w:rFonts w:hint="eastAsia" w:ascii="宋体" w:hAnsi="宋体" w:eastAsia="宋体" w:cs="宋体"/>
                <w:spacing w:val="8"/>
                <w:kern w:val="0"/>
                <w:sz w:val="18"/>
                <w:szCs w:val="18"/>
              </w:rPr>
              <w:t>每缺1项扣1分</w:t>
            </w:r>
            <w:r>
              <w:rPr>
                <w:rFonts w:hint="eastAsia" w:ascii="宋体" w:hAnsi="宋体" w:eastAsia="宋体" w:cs="宋体"/>
                <w:spacing w:val="8"/>
                <w:kern w:val="0"/>
                <w:sz w:val="18"/>
                <w:szCs w:val="18"/>
                <w:lang w:eastAsia="zh-CN"/>
              </w:rPr>
              <w:t>，未制定档案管理不得分。</w:t>
            </w:r>
          </w:p>
        </w:tc>
        <w:tc>
          <w:tcPr>
            <w:tcW w:w="1134" w:type="dxa"/>
            <w:tcBorders>
              <w:tl2br w:val="nil"/>
              <w:tr2bl w:val="nil"/>
            </w:tcBorders>
            <w:vAlign w:val="top"/>
          </w:tcPr>
          <w:p>
            <w:pPr>
              <w:spacing w:line="300" w:lineRule="exact"/>
              <w:jc w:val="left"/>
              <w:rPr>
                <w:rFonts w:hint="eastAsia" w:ascii="宋体" w:hAnsi="宋体" w:eastAsia="宋体" w:cs="宋体"/>
                <w:spacing w:val="8"/>
                <w:kern w:val="0"/>
                <w:sz w:val="18"/>
                <w:szCs w:val="18"/>
                <w:lang w:val="en-US" w:eastAsia="zh-CN" w:bidi="ar-SA"/>
              </w:rPr>
            </w:pPr>
          </w:p>
        </w:tc>
        <w:tc>
          <w:tcPr>
            <w:tcW w:w="709" w:type="dxa"/>
            <w:tcBorders>
              <w:tl2br w:val="nil"/>
              <w:tr2bl w:val="nil"/>
            </w:tcBorders>
            <w:vAlign w:val="top"/>
          </w:tcPr>
          <w:p>
            <w:pPr>
              <w:spacing w:line="300" w:lineRule="exact"/>
              <w:rPr>
                <w:rFonts w:hint="eastAsia" w:ascii="宋体" w:hAnsi="宋体" w:eastAsia="宋体" w:cs="宋体"/>
                <w:sz w:val="18"/>
                <w:szCs w:val="18"/>
              </w:rPr>
            </w:pPr>
          </w:p>
        </w:tc>
      </w:tr>
    </w:tbl>
    <w:p>
      <w:pPr>
        <w:pStyle w:val="87"/>
        <w:numPr>
          <w:ilvl w:val="1"/>
          <w:numId w:val="0"/>
        </w:numPr>
        <w:bidi w:val="0"/>
        <w:ind w:leftChars="0"/>
        <w:jc w:val="center"/>
        <w:rPr>
          <w:rFonts w:hint="default"/>
          <w:lang w:val="en-US" w:eastAsia="zh-CN"/>
        </w:rPr>
      </w:pPr>
      <w:r>
        <w:rPr>
          <w:rFonts w:hint="default"/>
          <w:lang w:val="en-US" w:eastAsia="zh-CN"/>
        </w:rPr>
        <w:t>表A.1　储血点质量评估标准（评估工具）</w:t>
      </w:r>
      <w:r>
        <w:rPr>
          <w:rFonts w:hint="eastAsia"/>
          <w:lang w:val="en-US" w:eastAsia="zh-CN"/>
        </w:rPr>
        <w:t>（续）</w:t>
      </w:r>
    </w:p>
    <w:tbl>
      <w:tblPr>
        <w:tblStyle w:val="32"/>
        <w:tblpPr w:leftFromText="180" w:rightFromText="180" w:vertAnchor="text" w:horzAnchor="page" w:tblpX="829" w:tblpY="31"/>
        <w:tblOverlap w:val="never"/>
        <w:tblW w:w="14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987"/>
        <w:gridCol w:w="746"/>
        <w:gridCol w:w="3695"/>
        <w:gridCol w:w="6786"/>
        <w:gridCol w:w="754"/>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55" w:type="dxa"/>
            <w:tcBorders>
              <w:tl2br w:val="nil"/>
              <w:tr2bl w:val="nil"/>
            </w:tcBorders>
            <w:vAlign w:val="center"/>
          </w:tcPr>
          <w:p>
            <w:pPr>
              <w:spacing w:line="300" w:lineRule="exact"/>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20</w:t>
            </w:r>
          </w:p>
        </w:tc>
        <w:tc>
          <w:tcPr>
            <w:tcW w:w="987" w:type="dxa"/>
            <w:vMerge w:val="restart"/>
            <w:tcBorders>
              <w:tl2br w:val="nil"/>
              <w:tr2bl w:val="nil"/>
            </w:tcBorders>
            <w:vAlign w:val="center"/>
          </w:tcPr>
          <w:p>
            <w:pPr>
              <w:spacing w:line="300" w:lineRule="exact"/>
              <w:jc w:val="center"/>
              <w:rPr>
                <w:rFonts w:hint="eastAsia" w:ascii="宋体" w:hAnsi="宋体" w:eastAsia="宋体" w:cs="宋体"/>
                <w:spacing w:val="8"/>
                <w:kern w:val="0"/>
                <w:sz w:val="18"/>
                <w:szCs w:val="18"/>
              </w:rPr>
            </w:pPr>
            <w:r>
              <w:rPr>
                <w:rFonts w:hint="eastAsia" w:ascii="宋体" w:hAnsi="宋体" w:eastAsia="宋体" w:cs="宋体"/>
                <w:spacing w:val="8"/>
                <w:kern w:val="0"/>
                <w:sz w:val="18"/>
                <w:szCs w:val="18"/>
              </w:rPr>
              <w:t>其他</w:t>
            </w:r>
          </w:p>
          <w:p>
            <w:pPr>
              <w:spacing w:line="300" w:lineRule="exact"/>
              <w:jc w:val="center"/>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rPr>
              <w:t>1</w:t>
            </w:r>
            <w:r>
              <w:rPr>
                <w:rFonts w:hint="eastAsia" w:ascii="宋体" w:hAnsi="宋体" w:cs="宋体"/>
                <w:spacing w:val="8"/>
                <w:kern w:val="0"/>
                <w:sz w:val="18"/>
                <w:szCs w:val="18"/>
                <w:lang w:val="en-US" w:eastAsia="zh-CN"/>
              </w:rPr>
              <w:t>5</w:t>
            </w:r>
            <w:r>
              <w:rPr>
                <w:rFonts w:hint="eastAsia" w:ascii="宋体" w:hAnsi="宋体" w:eastAsia="宋体" w:cs="宋体"/>
                <w:spacing w:val="8"/>
                <w:kern w:val="0"/>
                <w:sz w:val="18"/>
                <w:szCs w:val="18"/>
              </w:rPr>
              <w:t>分</w:t>
            </w:r>
          </w:p>
        </w:tc>
        <w:tc>
          <w:tcPr>
            <w:tcW w:w="746" w:type="dxa"/>
            <w:tcBorders>
              <w:tl2br w:val="nil"/>
              <w:tr2bl w:val="nil"/>
            </w:tcBorders>
            <w:vAlign w:val="center"/>
          </w:tcPr>
          <w:p>
            <w:pPr>
              <w:spacing w:line="300" w:lineRule="exact"/>
              <w:jc w:val="center"/>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val="en-US" w:eastAsia="zh-CN"/>
              </w:rPr>
              <w:t>5分</w:t>
            </w:r>
          </w:p>
        </w:tc>
        <w:tc>
          <w:tcPr>
            <w:tcW w:w="3695" w:type="dxa"/>
            <w:tcBorders>
              <w:tl2br w:val="nil"/>
              <w:tr2bl w:val="nil"/>
            </w:tcBorders>
            <w:vAlign w:val="center"/>
          </w:tcPr>
          <w:p>
            <w:pPr>
              <w:spacing w:line="300" w:lineRule="exact"/>
              <w:ind w:left="25" w:leftChars="12"/>
              <w:jc w:val="lef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eastAsia="zh-CN"/>
              </w:rPr>
              <w:t>对血液质量投诉和与血站相关的输血不良反应报告，进行调查处理并详细记录。</w:t>
            </w:r>
          </w:p>
        </w:tc>
        <w:tc>
          <w:tcPr>
            <w:tcW w:w="6786" w:type="dxa"/>
            <w:tcBorders>
              <w:tl2br w:val="nil"/>
              <w:tr2bl w:val="nil"/>
            </w:tcBorders>
            <w:vAlign w:val="top"/>
          </w:tcPr>
          <w:p>
            <w:pPr>
              <w:spacing w:line="300" w:lineRule="exact"/>
              <w:rPr>
                <w:rFonts w:hint="eastAsia" w:ascii="宋体" w:hAnsi="宋体" w:eastAsia="宋体" w:cs="宋体"/>
                <w:spacing w:val="8"/>
                <w:kern w:val="0"/>
                <w:sz w:val="18"/>
                <w:szCs w:val="18"/>
                <w:lang w:val="en-US" w:eastAsia="zh-CN" w:bidi="ar-SA"/>
              </w:rPr>
            </w:pPr>
            <w:r>
              <w:rPr>
                <w:rFonts w:hint="eastAsia" w:ascii="宋体" w:hAnsi="宋体" w:eastAsia="宋体" w:cs="宋体"/>
                <w:spacing w:val="8"/>
                <w:kern w:val="0"/>
                <w:sz w:val="18"/>
                <w:szCs w:val="18"/>
                <w:lang w:eastAsia="zh-CN"/>
              </w:rPr>
              <w:t>①现场是否设立输血不良反应报告电话，有无专人24小时接听，</w:t>
            </w:r>
            <w:r>
              <w:rPr>
                <w:rFonts w:hint="eastAsia" w:ascii="宋体" w:hAnsi="宋体" w:eastAsia="宋体" w:cs="宋体"/>
                <w:spacing w:val="8"/>
                <w:kern w:val="0"/>
                <w:sz w:val="18"/>
                <w:szCs w:val="18"/>
              </w:rPr>
              <w:t>不符合要求扣</w:t>
            </w:r>
            <w:r>
              <w:rPr>
                <w:rFonts w:hint="eastAsia" w:ascii="宋体" w:hAnsi="宋体" w:eastAsia="宋体" w:cs="宋体"/>
                <w:spacing w:val="8"/>
                <w:kern w:val="0"/>
                <w:sz w:val="18"/>
                <w:szCs w:val="18"/>
                <w:lang w:val="en-US" w:eastAsia="zh-CN"/>
              </w:rPr>
              <w:t>0.5</w:t>
            </w:r>
            <w:r>
              <w:rPr>
                <w:rFonts w:hint="eastAsia" w:ascii="宋体" w:hAnsi="宋体" w:eastAsia="宋体" w:cs="宋体"/>
                <w:spacing w:val="8"/>
                <w:kern w:val="0"/>
                <w:sz w:val="18"/>
                <w:szCs w:val="18"/>
              </w:rPr>
              <w:t>分</w:t>
            </w:r>
            <w:r>
              <w:rPr>
                <w:rFonts w:hint="eastAsia" w:ascii="宋体" w:hAnsi="宋体" w:eastAsia="宋体" w:cs="宋体"/>
                <w:spacing w:val="8"/>
                <w:kern w:val="0"/>
                <w:sz w:val="18"/>
                <w:szCs w:val="18"/>
                <w:lang w:eastAsia="zh-CN"/>
              </w:rPr>
              <w:t>。</w:t>
            </w:r>
            <w:r>
              <w:rPr>
                <w:rFonts w:hint="eastAsia" w:ascii="宋体" w:hAnsi="宋体" w:eastAsia="宋体" w:cs="宋体"/>
                <w:spacing w:val="8"/>
                <w:kern w:val="0"/>
                <w:sz w:val="18"/>
                <w:szCs w:val="18"/>
                <w:lang w:eastAsia="zh-CN"/>
              </w:rPr>
              <w:br w:type="textWrapping"/>
            </w:r>
            <w:r>
              <w:rPr>
                <w:rFonts w:hint="eastAsia" w:ascii="宋体" w:hAnsi="宋体" w:eastAsia="宋体" w:cs="宋体"/>
                <w:spacing w:val="8"/>
                <w:kern w:val="0"/>
                <w:sz w:val="18"/>
                <w:szCs w:val="18"/>
                <w:lang w:eastAsia="zh-CN"/>
              </w:rPr>
              <w:t>②抽查5份输血不良反应报告的受理、调查和处理记录，记录是否齐全和正确，</w:t>
            </w:r>
            <w:r>
              <w:rPr>
                <w:rFonts w:hint="eastAsia" w:ascii="宋体" w:hAnsi="宋体" w:eastAsia="宋体" w:cs="宋体"/>
                <w:spacing w:val="8"/>
                <w:kern w:val="0"/>
                <w:sz w:val="18"/>
                <w:szCs w:val="18"/>
              </w:rPr>
              <w:t>缺1项扣1分</w:t>
            </w:r>
            <w:r>
              <w:rPr>
                <w:rFonts w:hint="eastAsia" w:ascii="宋体" w:hAnsi="宋体" w:eastAsia="宋体" w:cs="宋体"/>
                <w:spacing w:val="8"/>
                <w:kern w:val="0"/>
                <w:sz w:val="18"/>
                <w:szCs w:val="18"/>
                <w:lang w:eastAsia="zh-CN"/>
              </w:rPr>
              <w:t>。</w:t>
            </w:r>
            <w:r>
              <w:rPr>
                <w:rFonts w:hint="eastAsia" w:ascii="宋体" w:hAnsi="宋体" w:eastAsia="宋体" w:cs="宋体"/>
                <w:spacing w:val="8"/>
                <w:kern w:val="0"/>
                <w:sz w:val="18"/>
                <w:szCs w:val="18"/>
                <w:lang w:eastAsia="zh-CN"/>
              </w:rPr>
              <w:br w:type="textWrapping"/>
            </w:r>
            <w:r>
              <w:rPr>
                <w:rFonts w:hint="eastAsia" w:ascii="宋体" w:hAnsi="宋体" w:eastAsia="宋体" w:cs="宋体"/>
                <w:spacing w:val="8"/>
                <w:kern w:val="0"/>
                <w:sz w:val="18"/>
                <w:szCs w:val="18"/>
                <w:lang w:eastAsia="zh-CN"/>
              </w:rPr>
              <w:t>③是否建立供血服务满意度调查文件，文件内容应规定调查对象、调查时段、调查频次、抽样方式、抽样量、调查内容、调查方式、调查实施人员、结果分析及改进等，</w:t>
            </w:r>
            <w:r>
              <w:rPr>
                <w:rFonts w:hint="eastAsia" w:ascii="宋体" w:hAnsi="宋体" w:eastAsia="宋体" w:cs="宋体"/>
                <w:spacing w:val="8"/>
                <w:kern w:val="0"/>
                <w:sz w:val="18"/>
                <w:szCs w:val="18"/>
              </w:rPr>
              <w:t>每缺1</w:t>
            </w:r>
            <w:r>
              <w:rPr>
                <w:rFonts w:hint="eastAsia" w:ascii="宋体" w:hAnsi="宋体" w:eastAsia="宋体" w:cs="宋体"/>
                <w:spacing w:val="8"/>
                <w:kern w:val="0"/>
                <w:sz w:val="18"/>
                <w:szCs w:val="18"/>
                <w:lang w:eastAsia="zh-CN"/>
              </w:rPr>
              <w:t>项</w:t>
            </w:r>
            <w:r>
              <w:rPr>
                <w:rFonts w:hint="eastAsia" w:ascii="宋体" w:hAnsi="宋体" w:eastAsia="宋体" w:cs="宋体"/>
                <w:spacing w:val="8"/>
                <w:kern w:val="0"/>
                <w:sz w:val="18"/>
                <w:szCs w:val="18"/>
              </w:rPr>
              <w:t>扣0.5分</w:t>
            </w:r>
            <w:r>
              <w:rPr>
                <w:rFonts w:hint="eastAsia" w:ascii="宋体" w:hAnsi="宋体" w:eastAsia="宋体" w:cs="宋体"/>
                <w:spacing w:val="8"/>
                <w:kern w:val="0"/>
                <w:sz w:val="18"/>
                <w:szCs w:val="18"/>
                <w:lang w:eastAsia="zh-CN"/>
              </w:rPr>
              <w:t>。</w:t>
            </w:r>
            <w:r>
              <w:rPr>
                <w:rFonts w:hint="eastAsia" w:ascii="宋体" w:hAnsi="宋体" w:eastAsia="宋体" w:cs="宋体"/>
                <w:spacing w:val="8"/>
                <w:kern w:val="0"/>
                <w:sz w:val="18"/>
                <w:szCs w:val="18"/>
                <w:lang w:eastAsia="zh-CN"/>
              </w:rPr>
              <w:br w:type="textWrapping"/>
            </w:r>
            <w:r>
              <w:rPr>
                <w:rFonts w:hint="eastAsia" w:ascii="宋体" w:hAnsi="宋体" w:eastAsia="宋体" w:cs="宋体"/>
                <w:spacing w:val="8"/>
                <w:kern w:val="0"/>
                <w:sz w:val="18"/>
                <w:szCs w:val="18"/>
                <w:lang w:eastAsia="zh-CN"/>
              </w:rPr>
              <w:t>④抽查1年内供血服务满意度调查记录，检查是否符合文件要求，</w:t>
            </w:r>
            <w:r>
              <w:rPr>
                <w:rFonts w:hint="eastAsia" w:ascii="宋体" w:hAnsi="宋体" w:eastAsia="宋体" w:cs="宋体"/>
                <w:spacing w:val="8"/>
                <w:kern w:val="0"/>
                <w:sz w:val="18"/>
                <w:szCs w:val="18"/>
              </w:rPr>
              <w:t>缺1项扣1分</w:t>
            </w:r>
            <w:r>
              <w:rPr>
                <w:rFonts w:hint="eastAsia" w:ascii="宋体" w:hAnsi="宋体" w:eastAsia="宋体" w:cs="宋体"/>
                <w:spacing w:val="8"/>
                <w:kern w:val="0"/>
                <w:sz w:val="18"/>
                <w:szCs w:val="18"/>
                <w:lang w:eastAsia="zh-CN"/>
              </w:rPr>
              <w:t>。</w:t>
            </w:r>
          </w:p>
        </w:tc>
        <w:tc>
          <w:tcPr>
            <w:tcW w:w="754" w:type="dxa"/>
            <w:tcBorders>
              <w:tl2br w:val="nil"/>
              <w:tr2bl w:val="nil"/>
            </w:tcBorders>
            <w:vAlign w:val="top"/>
          </w:tcPr>
          <w:p>
            <w:pPr>
              <w:spacing w:line="300" w:lineRule="exact"/>
              <w:jc w:val="left"/>
              <w:rPr>
                <w:rFonts w:hint="eastAsia" w:ascii="宋体" w:hAnsi="宋体" w:eastAsia="宋体" w:cs="宋体"/>
                <w:spacing w:val="8"/>
                <w:kern w:val="0"/>
                <w:sz w:val="18"/>
                <w:szCs w:val="18"/>
                <w:lang w:val="en-US" w:eastAsia="zh-CN" w:bidi="ar-SA"/>
              </w:rPr>
            </w:pPr>
          </w:p>
        </w:tc>
        <w:tc>
          <w:tcPr>
            <w:tcW w:w="754" w:type="dxa"/>
            <w:tcBorders>
              <w:tl2br w:val="nil"/>
              <w:tr2bl w:val="nil"/>
            </w:tcBorders>
            <w:vAlign w:val="top"/>
          </w:tcPr>
          <w:p>
            <w:pP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55" w:type="dxa"/>
            <w:tcBorders>
              <w:tl2br w:val="nil"/>
              <w:tr2bl w:val="nil"/>
            </w:tcBorders>
            <w:vAlign w:val="center"/>
          </w:tcPr>
          <w:p>
            <w:pPr>
              <w:spacing w:line="300" w:lineRule="exact"/>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21</w:t>
            </w:r>
          </w:p>
        </w:tc>
        <w:tc>
          <w:tcPr>
            <w:tcW w:w="987" w:type="dxa"/>
            <w:vMerge w:val="continue"/>
            <w:tcBorders>
              <w:tl2br w:val="nil"/>
              <w:tr2bl w:val="nil"/>
            </w:tcBorders>
            <w:vAlign w:val="center"/>
          </w:tcPr>
          <w:p>
            <w:pPr>
              <w:spacing w:line="300" w:lineRule="exact"/>
              <w:jc w:val="center"/>
              <w:rPr>
                <w:rFonts w:hint="eastAsia" w:ascii="宋体" w:hAnsi="宋体" w:eastAsia="宋体" w:cs="宋体"/>
                <w:spacing w:val="8"/>
                <w:kern w:val="0"/>
                <w:sz w:val="18"/>
                <w:szCs w:val="18"/>
                <w:lang w:val="en-US" w:eastAsia="zh-CN" w:bidi="ar-SA"/>
              </w:rPr>
            </w:pPr>
          </w:p>
        </w:tc>
        <w:tc>
          <w:tcPr>
            <w:tcW w:w="746" w:type="dxa"/>
            <w:tcBorders>
              <w:tl2br w:val="nil"/>
              <w:tr2bl w:val="nil"/>
            </w:tcBorders>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cs="宋体"/>
                <w:spacing w:val="8"/>
                <w:kern w:val="0"/>
                <w:sz w:val="18"/>
                <w:szCs w:val="18"/>
                <w:lang w:val="en-US" w:eastAsia="zh-CN"/>
              </w:rPr>
              <w:t>5</w:t>
            </w:r>
            <w:r>
              <w:rPr>
                <w:rFonts w:hint="eastAsia" w:ascii="宋体" w:hAnsi="宋体" w:eastAsia="宋体" w:cs="宋体"/>
                <w:spacing w:val="8"/>
                <w:kern w:val="0"/>
                <w:sz w:val="18"/>
                <w:szCs w:val="18"/>
              </w:rPr>
              <w:t>分</w:t>
            </w:r>
          </w:p>
        </w:tc>
        <w:tc>
          <w:tcPr>
            <w:tcW w:w="3695" w:type="dxa"/>
            <w:tcBorders>
              <w:tl2br w:val="nil"/>
              <w:tr2bl w:val="nil"/>
            </w:tcBorders>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执行现行的医疗废物管理相关规定</w:t>
            </w:r>
          </w:p>
        </w:tc>
        <w:tc>
          <w:tcPr>
            <w:tcW w:w="6786" w:type="dxa"/>
            <w:tcBorders>
              <w:tl2br w:val="nil"/>
              <w:tr2bl w:val="nil"/>
            </w:tcBorders>
            <w:vAlign w:val="top"/>
          </w:tcPr>
          <w:p>
            <w:pPr>
              <w:spacing w:line="300" w:lineRule="exact"/>
              <w:rPr>
                <w:rFonts w:hint="eastAsia" w:ascii="宋体" w:hAnsi="宋体" w:eastAsia="宋体" w:cs="宋体"/>
                <w:sz w:val="18"/>
                <w:szCs w:val="18"/>
              </w:rPr>
            </w:pPr>
            <w:r>
              <w:rPr>
                <w:rFonts w:hint="eastAsia" w:ascii="宋体" w:hAnsi="宋体" w:eastAsia="宋体" w:cs="宋体"/>
                <w:spacing w:val="8"/>
                <w:kern w:val="0"/>
                <w:sz w:val="18"/>
                <w:szCs w:val="18"/>
              </w:rPr>
              <w:t>①</w:t>
            </w:r>
            <w:r>
              <w:rPr>
                <w:rFonts w:hint="eastAsia" w:ascii="宋体" w:hAnsi="宋体" w:cs="宋体"/>
                <w:spacing w:val="8"/>
                <w:kern w:val="0"/>
                <w:sz w:val="18"/>
                <w:szCs w:val="18"/>
                <w:lang w:eastAsia="zh-CN"/>
              </w:rPr>
              <w:t>医疗</w:t>
            </w:r>
            <w:r>
              <w:rPr>
                <w:rFonts w:hint="eastAsia" w:ascii="宋体" w:hAnsi="宋体" w:eastAsia="宋体" w:cs="宋体"/>
                <w:sz w:val="18"/>
                <w:szCs w:val="18"/>
              </w:rPr>
              <w:t>废物应按规定分类，未达到要求扣1分</w:t>
            </w:r>
            <w:r>
              <w:rPr>
                <w:rFonts w:hint="eastAsia" w:ascii="宋体" w:hAnsi="宋体" w:cs="宋体"/>
                <w:sz w:val="18"/>
                <w:szCs w:val="18"/>
                <w:lang w:eastAsia="zh-CN"/>
              </w:rPr>
              <w:t>。</w:t>
            </w:r>
          </w:p>
          <w:p>
            <w:pPr>
              <w:spacing w:line="300" w:lineRule="exact"/>
              <w:rPr>
                <w:rFonts w:hint="eastAsia" w:ascii="宋体" w:hAnsi="宋体" w:eastAsia="宋体" w:cs="宋体"/>
                <w:sz w:val="18"/>
                <w:szCs w:val="18"/>
              </w:rPr>
            </w:pPr>
            <w:r>
              <w:rPr>
                <w:rFonts w:hint="eastAsia" w:ascii="宋体" w:hAnsi="宋体" w:eastAsia="宋体" w:cs="宋体"/>
                <w:spacing w:val="8"/>
                <w:kern w:val="0"/>
                <w:sz w:val="18"/>
                <w:szCs w:val="18"/>
                <w:lang w:eastAsia="zh-CN"/>
              </w:rPr>
              <w:t>②</w:t>
            </w:r>
            <w:r>
              <w:rPr>
                <w:rFonts w:hint="eastAsia" w:ascii="宋体" w:hAnsi="宋体" w:cs="宋体"/>
                <w:spacing w:val="8"/>
                <w:kern w:val="0"/>
                <w:sz w:val="18"/>
                <w:szCs w:val="18"/>
                <w:lang w:eastAsia="zh-CN"/>
              </w:rPr>
              <w:t>医疗</w:t>
            </w:r>
            <w:r>
              <w:rPr>
                <w:rFonts w:hint="eastAsia" w:ascii="宋体" w:hAnsi="宋体" w:eastAsia="宋体" w:cs="宋体"/>
                <w:sz w:val="18"/>
                <w:szCs w:val="18"/>
              </w:rPr>
              <w:t>废物包装符合相关规定，未达到要求扣1分</w:t>
            </w:r>
            <w:r>
              <w:rPr>
                <w:rFonts w:hint="eastAsia" w:ascii="宋体" w:hAnsi="宋体" w:cs="宋体"/>
                <w:sz w:val="18"/>
                <w:szCs w:val="18"/>
                <w:lang w:eastAsia="zh-CN"/>
              </w:rPr>
              <w:t>。</w:t>
            </w:r>
          </w:p>
          <w:p>
            <w:pPr>
              <w:spacing w:line="300" w:lineRule="exact"/>
              <w:rPr>
                <w:rFonts w:hint="eastAsia" w:ascii="宋体" w:hAnsi="宋体" w:eastAsia="宋体" w:cs="宋体"/>
                <w:sz w:val="18"/>
                <w:szCs w:val="18"/>
              </w:rPr>
            </w:pPr>
            <w:r>
              <w:rPr>
                <w:rFonts w:hint="eastAsia" w:ascii="宋体" w:hAnsi="宋体" w:eastAsia="宋体" w:cs="宋体"/>
                <w:spacing w:val="8"/>
                <w:kern w:val="0"/>
                <w:sz w:val="18"/>
                <w:szCs w:val="18"/>
                <w:lang w:eastAsia="zh-CN"/>
              </w:rPr>
              <w:t>③</w:t>
            </w:r>
            <w:r>
              <w:rPr>
                <w:rFonts w:hint="eastAsia" w:ascii="宋体" w:hAnsi="宋体" w:eastAsia="宋体" w:cs="宋体"/>
                <w:sz w:val="18"/>
                <w:szCs w:val="18"/>
              </w:rPr>
              <w:t>医疗废物产生部门</w:t>
            </w:r>
            <w:r>
              <w:rPr>
                <w:rFonts w:hint="eastAsia" w:ascii="宋体" w:hAnsi="宋体" w:cs="宋体"/>
                <w:sz w:val="18"/>
                <w:szCs w:val="18"/>
                <w:lang w:eastAsia="zh-CN"/>
              </w:rPr>
              <w:t>应</w:t>
            </w:r>
            <w:r>
              <w:rPr>
                <w:rFonts w:hint="eastAsia" w:ascii="宋体" w:hAnsi="宋体" w:eastAsia="宋体" w:cs="宋体"/>
                <w:sz w:val="18"/>
                <w:szCs w:val="18"/>
              </w:rPr>
              <w:t>有废物交接记录，应完整。记录内容至少应包括：来源、种类、重量或数量、交接时间（具体到分钟）、</w:t>
            </w:r>
            <w:r>
              <w:rPr>
                <w:rFonts w:hint="eastAsia" w:ascii="宋体" w:hAnsi="宋体" w:cs="宋体"/>
                <w:sz w:val="18"/>
                <w:szCs w:val="18"/>
                <w:lang w:eastAsia="zh-CN"/>
              </w:rPr>
              <w:t>如设置</w:t>
            </w:r>
            <w:r>
              <w:rPr>
                <w:rFonts w:hint="eastAsia" w:ascii="宋体" w:hAnsi="宋体" w:eastAsia="宋体" w:cs="宋体"/>
                <w:sz w:val="18"/>
                <w:szCs w:val="18"/>
              </w:rPr>
              <w:t>暂存处</w:t>
            </w:r>
            <w:r>
              <w:rPr>
                <w:rFonts w:hint="eastAsia" w:ascii="宋体" w:hAnsi="宋体" w:cs="宋体"/>
                <w:sz w:val="18"/>
                <w:szCs w:val="18"/>
                <w:lang w:eastAsia="zh-CN"/>
              </w:rPr>
              <w:t>应</w:t>
            </w:r>
            <w:r>
              <w:rPr>
                <w:rFonts w:hint="eastAsia" w:ascii="宋体" w:hAnsi="宋体" w:eastAsia="宋体" w:cs="宋体"/>
                <w:sz w:val="18"/>
                <w:szCs w:val="18"/>
              </w:rPr>
              <w:t>有汇总记录、处置方法、最终去向及经办人签名，内容不全的每1项扣1分</w:t>
            </w:r>
            <w:r>
              <w:rPr>
                <w:rFonts w:hint="eastAsia" w:ascii="宋体" w:hAnsi="宋体" w:cs="宋体"/>
                <w:sz w:val="18"/>
                <w:szCs w:val="18"/>
                <w:lang w:eastAsia="zh-CN"/>
              </w:rPr>
              <w:t>，直至</w:t>
            </w:r>
            <w:r>
              <w:rPr>
                <w:rFonts w:hint="eastAsia" w:ascii="宋体" w:hAnsi="宋体" w:cs="宋体"/>
                <w:sz w:val="18"/>
                <w:szCs w:val="18"/>
                <w:lang w:val="en-US" w:eastAsia="zh-CN"/>
              </w:rPr>
              <w:t>分扣完。</w:t>
            </w:r>
          </w:p>
          <w:p>
            <w:pPr>
              <w:spacing w:line="300" w:lineRule="exact"/>
              <w:rPr>
                <w:rFonts w:hint="eastAsia" w:ascii="宋体" w:hAnsi="宋体" w:eastAsia="宋体" w:cs="宋体"/>
                <w:kern w:val="2"/>
                <w:sz w:val="18"/>
                <w:szCs w:val="18"/>
                <w:lang w:val="en-US" w:eastAsia="zh-CN" w:bidi="ar-SA"/>
              </w:rPr>
            </w:pPr>
          </w:p>
        </w:tc>
        <w:tc>
          <w:tcPr>
            <w:tcW w:w="754" w:type="dxa"/>
            <w:tcBorders>
              <w:tl2br w:val="nil"/>
              <w:tr2bl w:val="nil"/>
            </w:tcBorders>
            <w:vAlign w:val="top"/>
          </w:tcPr>
          <w:p>
            <w:pPr>
              <w:spacing w:line="300" w:lineRule="exact"/>
              <w:jc w:val="left"/>
              <w:rPr>
                <w:rFonts w:hint="eastAsia" w:ascii="宋体" w:hAnsi="宋体" w:eastAsia="宋体" w:cs="宋体"/>
                <w:spacing w:val="8"/>
                <w:kern w:val="0"/>
                <w:sz w:val="18"/>
                <w:szCs w:val="18"/>
                <w:lang w:val="en-US" w:eastAsia="zh-CN" w:bidi="ar-SA"/>
              </w:rPr>
            </w:pPr>
          </w:p>
        </w:tc>
        <w:tc>
          <w:tcPr>
            <w:tcW w:w="754" w:type="dxa"/>
            <w:tcBorders>
              <w:tl2br w:val="nil"/>
              <w:tr2bl w:val="nil"/>
            </w:tcBorders>
            <w:vAlign w:val="top"/>
          </w:tcPr>
          <w:p>
            <w:pP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183" w:type="dxa"/>
            <w:gridSpan w:val="4"/>
            <w:tcBorders>
              <w:tl2br w:val="nil"/>
              <w:tr2bl w:val="nil"/>
            </w:tcBorders>
            <w:vAlign w:val="top"/>
          </w:tcPr>
          <w:p>
            <w:pPr>
              <w:spacing w:line="300" w:lineRule="exact"/>
              <w:jc w:val="left"/>
              <w:rPr>
                <w:rFonts w:hint="eastAsia" w:ascii="宋体" w:hAnsi="宋体" w:eastAsia="宋体" w:cs="宋体"/>
                <w:sz w:val="18"/>
                <w:szCs w:val="18"/>
              </w:rPr>
            </w:pPr>
            <w:r>
              <w:rPr>
                <w:rFonts w:hint="eastAsia" w:ascii="华文仿宋" w:hAnsi="华文仿宋" w:eastAsia="华文仿宋"/>
              </w:rPr>
              <w:t>检查者签字：</w:t>
            </w:r>
          </w:p>
        </w:tc>
        <w:tc>
          <w:tcPr>
            <w:tcW w:w="8294" w:type="dxa"/>
            <w:gridSpan w:val="3"/>
            <w:tcBorders>
              <w:tl2br w:val="nil"/>
              <w:tr2bl w:val="nil"/>
            </w:tcBorders>
            <w:vAlign w:val="top"/>
          </w:tcPr>
          <w:p>
            <w:pPr>
              <w:rPr>
                <w:rFonts w:hint="eastAsia" w:ascii="宋体" w:hAnsi="宋体" w:eastAsia="宋体" w:cs="宋体"/>
                <w:kern w:val="2"/>
                <w:sz w:val="18"/>
                <w:szCs w:val="18"/>
                <w:lang w:val="en-US" w:eastAsia="zh-CN" w:bidi="ar-SA"/>
              </w:rPr>
            </w:pPr>
            <w:r>
              <w:rPr>
                <w:rFonts w:hint="eastAsia" w:ascii="华文仿宋" w:hAnsi="华文仿宋" w:eastAsia="华文仿宋"/>
              </w:rPr>
              <w:t>检查日期：</w:t>
            </w:r>
          </w:p>
        </w:tc>
      </w:tr>
    </w:tbl>
    <w:p>
      <w:pPr>
        <w:pStyle w:val="19"/>
        <w:rPr>
          <w:rFonts w:hint="eastAsia"/>
          <w:color w:val="auto"/>
          <w:lang w:val="en-US" w:eastAsia="zh-CN"/>
        </w:rPr>
      </w:pPr>
    </w:p>
    <w:sectPr>
      <w:pgSz w:w="16838" w:h="11906" w:orient="landscape"/>
      <w:pgMar w:top="1417" w:right="1417" w:bottom="1134" w:left="1134" w:header="1418" w:footer="1134" w:gutter="0"/>
      <w:pgBorders>
        <w:top w:val="none" w:sz="0" w:space="0"/>
        <w:left w:val="none" w:sz="0" w:space="0"/>
        <w:bottom w:val="none" w:sz="0" w:space="0"/>
        <w:right w:val="none" w:sz="0" w:space="0"/>
      </w:pgBorders>
      <w:pgNumType w:start="1"/>
      <w:cols w:space="0" w:num="1"/>
      <w:formProt w:val="0"/>
      <w:rtlGutter w:val="0"/>
      <w:docGrid w:type="lines" w:linePitch="32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ENDKSC+HYShuSongErKW">
    <w:altName w:val="Vrinda"/>
    <w:panose1 w:val="02000500000000000000"/>
    <w:charset w:val="01"/>
    <w:family w:val="auto"/>
    <w:pitch w:val="default"/>
    <w:sig w:usb0="00000000" w:usb1="00000000" w:usb2="01010101" w:usb3="01010101" w:csb0="01010101" w:csb1="01010101"/>
  </w:font>
  <w:font w:name="ALTBCO+HYShuSongErKW">
    <w:altName w:val="Vrinda"/>
    <w:panose1 w:val="02000500000000000000"/>
    <w:charset w:val="01"/>
    <w:family w:val="auto"/>
    <w:pitch w:val="default"/>
    <w:sig w:usb0="00000000" w:usb1="00000000" w:usb2="01010101" w:usb3="01010101" w:csb0="01010101" w:csb1="01010101"/>
  </w:font>
  <w:font w:name="华文仿宋">
    <w:altName w:val="仿宋"/>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DB</w:t>
    </w:r>
    <w:r>
      <w:rPr>
        <w:rFonts w:hint="eastAsia"/>
      </w:rPr>
      <w:t xml:space="preserve"> </w:t>
    </w:r>
    <w:r>
      <w:t>50/T</w:t>
    </w:r>
    <w:r>
      <w:rPr>
        <w:rFonts w:hint="eastAsia"/>
      </w:rPr>
      <w:t xml:space="preserve"> XXXX</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3B387"/>
    <w:multiLevelType w:val="multilevel"/>
    <w:tmpl w:val="0303B387"/>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554"/>
        </w:tabs>
        <w:ind w:left="1553"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79102AD"/>
    <w:multiLevelType w:val="multilevel"/>
    <w:tmpl w:val="079102AD"/>
    <w:lvl w:ilvl="0" w:tentative="0">
      <w:start w:val="1"/>
      <w:numFmt w:val="decimal"/>
      <w:pStyle w:val="5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tentative="0">
      <w:start w:val="1"/>
      <w:numFmt w:val="decimal"/>
      <w:pStyle w:val="6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46"/>
      <w:suff w:val="nothing"/>
      <w:lvlText w:val="%1%2　"/>
      <w:lvlJc w:val="left"/>
      <w:pPr>
        <w:ind w:left="0" w:firstLine="0"/>
      </w:pPr>
      <w:rPr>
        <w:rFonts w:hint="eastAsia" w:ascii="黑体" w:eastAsia="黑体"/>
        <w:b w:val="0"/>
        <w:i w:val="0"/>
        <w:sz w:val="21"/>
      </w:rPr>
    </w:lvl>
    <w:lvl w:ilvl="2" w:tentative="0">
      <w:start w:val="1"/>
      <w:numFmt w:val="decimal"/>
      <w:pStyle w:val="14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0"/>
  </w:num>
  <w:num w:numId="6">
    <w:abstractNumId w:val="18"/>
  </w:num>
  <w:num w:numId="7">
    <w:abstractNumId w:val="1"/>
  </w:num>
  <w:num w:numId="8">
    <w:abstractNumId w:val="12"/>
  </w:num>
  <w:num w:numId="9">
    <w:abstractNumId w:val="8"/>
  </w:num>
  <w:num w:numId="10">
    <w:abstractNumId w:val="6"/>
  </w:num>
  <w:num w:numId="11">
    <w:abstractNumId w:val="15"/>
  </w:num>
  <w:num w:numId="12">
    <w:abstractNumId w:val="13"/>
  </w:num>
  <w:num w:numId="13">
    <w:abstractNumId w:val="17"/>
  </w:num>
  <w:num w:numId="14">
    <w:abstractNumId w:val="9"/>
  </w:num>
  <w:num w:numId="15">
    <w:abstractNumId w:val="2"/>
  </w:num>
  <w:num w:numId="16">
    <w:abstractNumId w:val="5"/>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dit="forms" w:enforcement="0"/>
  <w:defaultTabStop w:val="420"/>
  <w:drawingGridHorizontalSpacing w:val="105"/>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mMTlkNDlhMTk0YTA2NzYwNDIzYzJiNzA1OWE4ZGMifQ=="/>
  </w:docVars>
  <w:rsids>
    <w:rsidRoot w:val="00035925"/>
    <w:rsid w:val="00000244"/>
    <w:rsid w:val="00000EF3"/>
    <w:rsid w:val="0000185F"/>
    <w:rsid w:val="000032DA"/>
    <w:rsid w:val="0000586F"/>
    <w:rsid w:val="00013ABE"/>
    <w:rsid w:val="00013D86"/>
    <w:rsid w:val="00013E02"/>
    <w:rsid w:val="0002143C"/>
    <w:rsid w:val="0002337B"/>
    <w:rsid w:val="00025A65"/>
    <w:rsid w:val="00026C31"/>
    <w:rsid w:val="00027280"/>
    <w:rsid w:val="000320A7"/>
    <w:rsid w:val="00035925"/>
    <w:rsid w:val="00035D13"/>
    <w:rsid w:val="00037D1E"/>
    <w:rsid w:val="00045417"/>
    <w:rsid w:val="00054549"/>
    <w:rsid w:val="00060C07"/>
    <w:rsid w:val="00063302"/>
    <w:rsid w:val="00067CDF"/>
    <w:rsid w:val="000710AB"/>
    <w:rsid w:val="000723C8"/>
    <w:rsid w:val="00074C77"/>
    <w:rsid w:val="00074FBE"/>
    <w:rsid w:val="00080D53"/>
    <w:rsid w:val="00083A09"/>
    <w:rsid w:val="0009005E"/>
    <w:rsid w:val="00092857"/>
    <w:rsid w:val="000A20A9"/>
    <w:rsid w:val="000A48B1"/>
    <w:rsid w:val="000A6E97"/>
    <w:rsid w:val="000B3143"/>
    <w:rsid w:val="000C0653"/>
    <w:rsid w:val="000C2D60"/>
    <w:rsid w:val="000C6B05"/>
    <w:rsid w:val="000C6DD6"/>
    <w:rsid w:val="000C73D4"/>
    <w:rsid w:val="000C759E"/>
    <w:rsid w:val="000D2349"/>
    <w:rsid w:val="000D2CF3"/>
    <w:rsid w:val="000D3D4C"/>
    <w:rsid w:val="000D4F51"/>
    <w:rsid w:val="000D718B"/>
    <w:rsid w:val="000E0C46"/>
    <w:rsid w:val="000E0FDC"/>
    <w:rsid w:val="000E48C4"/>
    <w:rsid w:val="000F030C"/>
    <w:rsid w:val="000F129C"/>
    <w:rsid w:val="000F1DA9"/>
    <w:rsid w:val="000F4DDC"/>
    <w:rsid w:val="000F73D6"/>
    <w:rsid w:val="001056DE"/>
    <w:rsid w:val="00105A63"/>
    <w:rsid w:val="001124C0"/>
    <w:rsid w:val="00117118"/>
    <w:rsid w:val="00117CFB"/>
    <w:rsid w:val="001262C4"/>
    <w:rsid w:val="00127082"/>
    <w:rsid w:val="00127636"/>
    <w:rsid w:val="0013175F"/>
    <w:rsid w:val="00140623"/>
    <w:rsid w:val="00141F43"/>
    <w:rsid w:val="001512B4"/>
    <w:rsid w:val="00154997"/>
    <w:rsid w:val="00154A40"/>
    <w:rsid w:val="001620A5"/>
    <w:rsid w:val="00163EBC"/>
    <w:rsid w:val="00164E53"/>
    <w:rsid w:val="0016699D"/>
    <w:rsid w:val="00172F58"/>
    <w:rsid w:val="00175159"/>
    <w:rsid w:val="00176208"/>
    <w:rsid w:val="00177405"/>
    <w:rsid w:val="00181163"/>
    <w:rsid w:val="0018211B"/>
    <w:rsid w:val="001840D3"/>
    <w:rsid w:val="001900F8"/>
    <w:rsid w:val="00191258"/>
    <w:rsid w:val="00192680"/>
    <w:rsid w:val="00193037"/>
    <w:rsid w:val="00193A2C"/>
    <w:rsid w:val="001A288E"/>
    <w:rsid w:val="001A29DF"/>
    <w:rsid w:val="001B2CDE"/>
    <w:rsid w:val="001B6DC2"/>
    <w:rsid w:val="001C149C"/>
    <w:rsid w:val="001C15A8"/>
    <w:rsid w:val="001C21AC"/>
    <w:rsid w:val="001C47BA"/>
    <w:rsid w:val="001C59EA"/>
    <w:rsid w:val="001C6B93"/>
    <w:rsid w:val="001D406C"/>
    <w:rsid w:val="001D41EE"/>
    <w:rsid w:val="001E0380"/>
    <w:rsid w:val="001E13B1"/>
    <w:rsid w:val="001E6545"/>
    <w:rsid w:val="001F1598"/>
    <w:rsid w:val="001F2C6B"/>
    <w:rsid w:val="001F3A19"/>
    <w:rsid w:val="001F5C95"/>
    <w:rsid w:val="001F5DDA"/>
    <w:rsid w:val="002243D7"/>
    <w:rsid w:val="00234467"/>
    <w:rsid w:val="00237D8D"/>
    <w:rsid w:val="00241DA2"/>
    <w:rsid w:val="0024223B"/>
    <w:rsid w:val="00247FEE"/>
    <w:rsid w:val="00250E7D"/>
    <w:rsid w:val="002565D5"/>
    <w:rsid w:val="00256DE2"/>
    <w:rsid w:val="00257C79"/>
    <w:rsid w:val="002622C0"/>
    <w:rsid w:val="00266FD1"/>
    <w:rsid w:val="00271B22"/>
    <w:rsid w:val="00277893"/>
    <w:rsid w:val="002778AE"/>
    <w:rsid w:val="00280FE0"/>
    <w:rsid w:val="0028269A"/>
    <w:rsid w:val="0028343E"/>
    <w:rsid w:val="00283590"/>
    <w:rsid w:val="00285397"/>
    <w:rsid w:val="00285BDC"/>
    <w:rsid w:val="00286973"/>
    <w:rsid w:val="00291E89"/>
    <w:rsid w:val="00293050"/>
    <w:rsid w:val="00294E70"/>
    <w:rsid w:val="0029533A"/>
    <w:rsid w:val="00296E7C"/>
    <w:rsid w:val="002971E3"/>
    <w:rsid w:val="002975E8"/>
    <w:rsid w:val="002A1924"/>
    <w:rsid w:val="002A4C46"/>
    <w:rsid w:val="002A7420"/>
    <w:rsid w:val="002B0F12"/>
    <w:rsid w:val="002B1308"/>
    <w:rsid w:val="002B4554"/>
    <w:rsid w:val="002B682A"/>
    <w:rsid w:val="002B7FE4"/>
    <w:rsid w:val="002C5236"/>
    <w:rsid w:val="002C72D8"/>
    <w:rsid w:val="002D0B97"/>
    <w:rsid w:val="002D11FA"/>
    <w:rsid w:val="002D18F0"/>
    <w:rsid w:val="002D1ABF"/>
    <w:rsid w:val="002D635A"/>
    <w:rsid w:val="002E0DDF"/>
    <w:rsid w:val="002E2906"/>
    <w:rsid w:val="002E363B"/>
    <w:rsid w:val="002E5635"/>
    <w:rsid w:val="002E5BC4"/>
    <w:rsid w:val="002E64C3"/>
    <w:rsid w:val="002E6706"/>
    <w:rsid w:val="002E6A2C"/>
    <w:rsid w:val="002F1D8C"/>
    <w:rsid w:val="002F21DA"/>
    <w:rsid w:val="002F5CA0"/>
    <w:rsid w:val="002F6CCF"/>
    <w:rsid w:val="00300F43"/>
    <w:rsid w:val="00301F39"/>
    <w:rsid w:val="00302213"/>
    <w:rsid w:val="00310660"/>
    <w:rsid w:val="003123F6"/>
    <w:rsid w:val="003158D2"/>
    <w:rsid w:val="00323949"/>
    <w:rsid w:val="00325926"/>
    <w:rsid w:val="003266A7"/>
    <w:rsid w:val="00327A8A"/>
    <w:rsid w:val="003313E2"/>
    <w:rsid w:val="00336610"/>
    <w:rsid w:val="00336D95"/>
    <w:rsid w:val="0034375E"/>
    <w:rsid w:val="00343A2A"/>
    <w:rsid w:val="00343F73"/>
    <w:rsid w:val="00345060"/>
    <w:rsid w:val="0035323B"/>
    <w:rsid w:val="0035360B"/>
    <w:rsid w:val="00356ECC"/>
    <w:rsid w:val="003609D2"/>
    <w:rsid w:val="00363F22"/>
    <w:rsid w:val="00375564"/>
    <w:rsid w:val="003761BC"/>
    <w:rsid w:val="00383191"/>
    <w:rsid w:val="00386DED"/>
    <w:rsid w:val="003912E7"/>
    <w:rsid w:val="00393947"/>
    <w:rsid w:val="003A2275"/>
    <w:rsid w:val="003A6A4F"/>
    <w:rsid w:val="003A7088"/>
    <w:rsid w:val="003A7AE8"/>
    <w:rsid w:val="003A7BBD"/>
    <w:rsid w:val="003B00DF"/>
    <w:rsid w:val="003B1275"/>
    <w:rsid w:val="003B1778"/>
    <w:rsid w:val="003B25CD"/>
    <w:rsid w:val="003C11CB"/>
    <w:rsid w:val="003C75F3"/>
    <w:rsid w:val="003C78A3"/>
    <w:rsid w:val="003D2AF6"/>
    <w:rsid w:val="003E0EEE"/>
    <w:rsid w:val="003E1867"/>
    <w:rsid w:val="003E5729"/>
    <w:rsid w:val="003E610E"/>
    <w:rsid w:val="003E7923"/>
    <w:rsid w:val="003F325C"/>
    <w:rsid w:val="003F4EE0"/>
    <w:rsid w:val="00402153"/>
    <w:rsid w:val="00402FC1"/>
    <w:rsid w:val="004035CF"/>
    <w:rsid w:val="00410AA6"/>
    <w:rsid w:val="00411C7F"/>
    <w:rsid w:val="004230AA"/>
    <w:rsid w:val="00425082"/>
    <w:rsid w:val="0043154A"/>
    <w:rsid w:val="00431DEB"/>
    <w:rsid w:val="00437D3C"/>
    <w:rsid w:val="00446B29"/>
    <w:rsid w:val="004501C5"/>
    <w:rsid w:val="00453F9A"/>
    <w:rsid w:val="0045581A"/>
    <w:rsid w:val="004576B1"/>
    <w:rsid w:val="00471CBD"/>
    <w:rsid w:val="00471E91"/>
    <w:rsid w:val="00472A61"/>
    <w:rsid w:val="00474675"/>
    <w:rsid w:val="0047470C"/>
    <w:rsid w:val="004801DE"/>
    <w:rsid w:val="00491B54"/>
    <w:rsid w:val="004A35F9"/>
    <w:rsid w:val="004A4AE0"/>
    <w:rsid w:val="004A7F21"/>
    <w:rsid w:val="004B24C1"/>
    <w:rsid w:val="004B2CA4"/>
    <w:rsid w:val="004C292F"/>
    <w:rsid w:val="004C4F7D"/>
    <w:rsid w:val="004C6DA2"/>
    <w:rsid w:val="004C7812"/>
    <w:rsid w:val="004E1103"/>
    <w:rsid w:val="004E56F9"/>
    <w:rsid w:val="004E67C4"/>
    <w:rsid w:val="00500A4F"/>
    <w:rsid w:val="005020B5"/>
    <w:rsid w:val="00503B45"/>
    <w:rsid w:val="00504F0E"/>
    <w:rsid w:val="00506B35"/>
    <w:rsid w:val="00510280"/>
    <w:rsid w:val="00513D73"/>
    <w:rsid w:val="00514A43"/>
    <w:rsid w:val="00515EDB"/>
    <w:rsid w:val="005174E5"/>
    <w:rsid w:val="00517639"/>
    <w:rsid w:val="00521A85"/>
    <w:rsid w:val="00522393"/>
    <w:rsid w:val="00522620"/>
    <w:rsid w:val="00525656"/>
    <w:rsid w:val="00534C02"/>
    <w:rsid w:val="0054027A"/>
    <w:rsid w:val="0054264B"/>
    <w:rsid w:val="00543786"/>
    <w:rsid w:val="005533D7"/>
    <w:rsid w:val="0055649D"/>
    <w:rsid w:val="005703DE"/>
    <w:rsid w:val="00570D8C"/>
    <w:rsid w:val="0058464E"/>
    <w:rsid w:val="00587A06"/>
    <w:rsid w:val="00593B48"/>
    <w:rsid w:val="005A01CB"/>
    <w:rsid w:val="005A0AA4"/>
    <w:rsid w:val="005A0BA1"/>
    <w:rsid w:val="005A58FF"/>
    <w:rsid w:val="005A5EAF"/>
    <w:rsid w:val="005A64C0"/>
    <w:rsid w:val="005B3C11"/>
    <w:rsid w:val="005B782E"/>
    <w:rsid w:val="005C1C28"/>
    <w:rsid w:val="005C4B89"/>
    <w:rsid w:val="005C6DB5"/>
    <w:rsid w:val="005D191C"/>
    <w:rsid w:val="005D3835"/>
    <w:rsid w:val="005E14EE"/>
    <w:rsid w:val="005E19E7"/>
    <w:rsid w:val="005E48CF"/>
    <w:rsid w:val="005E6D1A"/>
    <w:rsid w:val="005F0D35"/>
    <w:rsid w:val="005F4B52"/>
    <w:rsid w:val="00601EEA"/>
    <w:rsid w:val="00610D5C"/>
    <w:rsid w:val="0061716C"/>
    <w:rsid w:val="006206A8"/>
    <w:rsid w:val="00621C11"/>
    <w:rsid w:val="00621F8F"/>
    <w:rsid w:val="006243A1"/>
    <w:rsid w:val="00625337"/>
    <w:rsid w:val="00626293"/>
    <w:rsid w:val="00632E56"/>
    <w:rsid w:val="00634ED7"/>
    <w:rsid w:val="00635CBA"/>
    <w:rsid w:val="006416C5"/>
    <w:rsid w:val="00642E42"/>
    <w:rsid w:val="006430C1"/>
    <w:rsid w:val="006432A7"/>
    <w:rsid w:val="0064338B"/>
    <w:rsid w:val="0064503B"/>
    <w:rsid w:val="00646542"/>
    <w:rsid w:val="006504F4"/>
    <w:rsid w:val="00654860"/>
    <w:rsid w:val="00654B81"/>
    <w:rsid w:val="00654BC9"/>
    <w:rsid w:val="006552FD"/>
    <w:rsid w:val="006556D0"/>
    <w:rsid w:val="00656B53"/>
    <w:rsid w:val="00663AF3"/>
    <w:rsid w:val="00666B6C"/>
    <w:rsid w:val="0067454F"/>
    <w:rsid w:val="00682682"/>
    <w:rsid w:val="00682702"/>
    <w:rsid w:val="00682CAE"/>
    <w:rsid w:val="00687190"/>
    <w:rsid w:val="00691F4A"/>
    <w:rsid w:val="00692368"/>
    <w:rsid w:val="006A2EBC"/>
    <w:rsid w:val="006A5EA0"/>
    <w:rsid w:val="006A783B"/>
    <w:rsid w:val="006A7B33"/>
    <w:rsid w:val="006B4E13"/>
    <w:rsid w:val="006B7495"/>
    <w:rsid w:val="006B75DD"/>
    <w:rsid w:val="006B7E81"/>
    <w:rsid w:val="006C4224"/>
    <w:rsid w:val="006C5876"/>
    <w:rsid w:val="006C67E0"/>
    <w:rsid w:val="006C7ABA"/>
    <w:rsid w:val="006D0785"/>
    <w:rsid w:val="006D0D60"/>
    <w:rsid w:val="006D1122"/>
    <w:rsid w:val="006D198A"/>
    <w:rsid w:val="006D2260"/>
    <w:rsid w:val="006D3C00"/>
    <w:rsid w:val="006D6625"/>
    <w:rsid w:val="006D6CF4"/>
    <w:rsid w:val="006E3675"/>
    <w:rsid w:val="006E4A7F"/>
    <w:rsid w:val="006E7F95"/>
    <w:rsid w:val="006F0D1A"/>
    <w:rsid w:val="006F1618"/>
    <w:rsid w:val="006F28B3"/>
    <w:rsid w:val="006F2DD2"/>
    <w:rsid w:val="006F43DA"/>
    <w:rsid w:val="006F4D29"/>
    <w:rsid w:val="006F551E"/>
    <w:rsid w:val="00704DF6"/>
    <w:rsid w:val="0070651C"/>
    <w:rsid w:val="007132A3"/>
    <w:rsid w:val="00716421"/>
    <w:rsid w:val="00720219"/>
    <w:rsid w:val="00724EFB"/>
    <w:rsid w:val="0072558F"/>
    <w:rsid w:val="007342F7"/>
    <w:rsid w:val="007363C3"/>
    <w:rsid w:val="0073678C"/>
    <w:rsid w:val="007419C3"/>
    <w:rsid w:val="00744F22"/>
    <w:rsid w:val="007467A7"/>
    <w:rsid w:val="007469DD"/>
    <w:rsid w:val="0074741B"/>
    <w:rsid w:val="0074759E"/>
    <w:rsid w:val="007478EA"/>
    <w:rsid w:val="00750776"/>
    <w:rsid w:val="00752177"/>
    <w:rsid w:val="007526D5"/>
    <w:rsid w:val="0075415C"/>
    <w:rsid w:val="00760ED9"/>
    <w:rsid w:val="00763502"/>
    <w:rsid w:val="00770913"/>
    <w:rsid w:val="00774AC5"/>
    <w:rsid w:val="00775F34"/>
    <w:rsid w:val="007913AB"/>
    <w:rsid w:val="007914F7"/>
    <w:rsid w:val="00793A96"/>
    <w:rsid w:val="00795DF2"/>
    <w:rsid w:val="007A6B1C"/>
    <w:rsid w:val="007B1625"/>
    <w:rsid w:val="007B706E"/>
    <w:rsid w:val="007B71EB"/>
    <w:rsid w:val="007C2B2E"/>
    <w:rsid w:val="007C37FB"/>
    <w:rsid w:val="007C48FE"/>
    <w:rsid w:val="007C6205"/>
    <w:rsid w:val="007C686A"/>
    <w:rsid w:val="007C728E"/>
    <w:rsid w:val="007D2C53"/>
    <w:rsid w:val="007D3D60"/>
    <w:rsid w:val="007D40A3"/>
    <w:rsid w:val="007D4A13"/>
    <w:rsid w:val="007D6A53"/>
    <w:rsid w:val="007E1980"/>
    <w:rsid w:val="007E1BF5"/>
    <w:rsid w:val="007E2F9C"/>
    <w:rsid w:val="007E4B76"/>
    <w:rsid w:val="007E5EA8"/>
    <w:rsid w:val="007F0CF1"/>
    <w:rsid w:val="007F117E"/>
    <w:rsid w:val="007F12A5"/>
    <w:rsid w:val="007F14A8"/>
    <w:rsid w:val="007F4CF1"/>
    <w:rsid w:val="007F758D"/>
    <w:rsid w:val="007F7D52"/>
    <w:rsid w:val="00801293"/>
    <w:rsid w:val="008040A2"/>
    <w:rsid w:val="0080654C"/>
    <w:rsid w:val="00806A77"/>
    <w:rsid w:val="008071C6"/>
    <w:rsid w:val="008102E4"/>
    <w:rsid w:val="00813DC5"/>
    <w:rsid w:val="00817A00"/>
    <w:rsid w:val="00826A48"/>
    <w:rsid w:val="00835DB3"/>
    <w:rsid w:val="0083617B"/>
    <w:rsid w:val="008371BD"/>
    <w:rsid w:val="008421BC"/>
    <w:rsid w:val="00846159"/>
    <w:rsid w:val="00846D66"/>
    <w:rsid w:val="008504A8"/>
    <w:rsid w:val="00850BF8"/>
    <w:rsid w:val="0085282E"/>
    <w:rsid w:val="008546A1"/>
    <w:rsid w:val="008567E6"/>
    <w:rsid w:val="00857846"/>
    <w:rsid w:val="00860087"/>
    <w:rsid w:val="0087198C"/>
    <w:rsid w:val="00872C1F"/>
    <w:rsid w:val="00873B42"/>
    <w:rsid w:val="00877723"/>
    <w:rsid w:val="008856D8"/>
    <w:rsid w:val="00890622"/>
    <w:rsid w:val="00892E82"/>
    <w:rsid w:val="008A172A"/>
    <w:rsid w:val="008A30E7"/>
    <w:rsid w:val="008C09F5"/>
    <w:rsid w:val="008C0E01"/>
    <w:rsid w:val="008C1B58"/>
    <w:rsid w:val="008C39AE"/>
    <w:rsid w:val="008C590D"/>
    <w:rsid w:val="008D38CF"/>
    <w:rsid w:val="008D599C"/>
    <w:rsid w:val="008D7450"/>
    <w:rsid w:val="008E031B"/>
    <w:rsid w:val="008E1F77"/>
    <w:rsid w:val="008E7029"/>
    <w:rsid w:val="008E7EF6"/>
    <w:rsid w:val="008F1F98"/>
    <w:rsid w:val="008F6758"/>
    <w:rsid w:val="00903A9C"/>
    <w:rsid w:val="009040DD"/>
    <w:rsid w:val="00905B47"/>
    <w:rsid w:val="0091331C"/>
    <w:rsid w:val="00922395"/>
    <w:rsid w:val="009279DE"/>
    <w:rsid w:val="00930116"/>
    <w:rsid w:val="0094212C"/>
    <w:rsid w:val="00946B95"/>
    <w:rsid w:val="00954689"/>
    <w:rsid w:val="009568B3"/>
    <w:rsid w:val="009617C9"/>
    <w:rsid w:val="00961C93"/>
    <w:rsid w:val="009624AF"/>
    <w:rsid w:val="00964CAC"/>
    <w:rsid w:val="00965324"/>
    <w:rsid w:val="0097091E"/>
    <w:rsid w:val="00972B2D"/>
    <w:rsid w:val="00975393"/>
    <w:rsid w:val="009760D3"/>
    <w:rsid w:val="00977132"/>
    <w:rsid w:val="00981A4B"/>
    <w:rsid w:val="00982501"/>
    <w:rsid w:val="0098389B"/>
    <w:rsid w:val="009877D3"/>
    <w:rsid w:val="0099009B"/>
    <w:rsid w:val="0099042E"/>
    <w:rsid w:val="009929D7"/>
    <w:rsid w:val="00993926"/>
    <w:rsid w:val="00994E8F"/>
    <w:rsid w:val="009951DC"/>
    <w:rsid w:val="009959BB"/>
    <w:rsid w:val="00997158"/>
    <w:rsid w:val="009976AC"/>
    <w:rsid w:val="009A3A7C"/>
    <w:rsid w:val="009B068B"/>
    <w:rsid w:val="009B28B4"/>
    <w:rsid w:val="009B2ADB"/>
    <w:rsid w:val="009B603A"/>
    <w:rsid w:val="009C1D9C"/>
    <w:rsid w:val="009C2D0E"/>
    <w:rsid w:val="009C3C42"/>
    <w:rsid w:val="009C3DAC"/>
    <w:rsid w:val="009C42E0"/>
    <w:rsid w:val="009D4365"/>
    <w:rsid w:val="009D5362"/>
    <w:rsid w:val="009E1415"/>
    <w:rsid w:val="009E3E9F"/>
    <w:rsid w:val="009E425C"/>
    <w:rsid w:val="009E6116"/>
    <w:rsid w:val="00A02E43"/>
    <w:rsid w:val="00A065F9"/>
    <w:rsid w:val="00A07F34"/>
    <w:rsid w:val="00A21489"/>
    <w:rsid w:val="00A22154"/>
    <w:rsid w:val="00A25C38"/>
    <w:rsid w:val="00A27450"/>
    <w:rsid w:val="00A3036C"/>
    <w:rsid w:val="00A32316"/>
    <w:rsid w:val="00A36BBE"/>
    <w:rsid w:val="00A374BB"/>
    <w:rsid w:val="00A4307A"/>
    <w:rsid w:val="00A45541"/>
    <w:rsid w:val="00A47EBB"/>
    <w:rsid w:val="00A51CDD"/>
    <w:rsid w:val="00A54A49"/>
    <w:rsid w:val="00A57D5B"/>
    <w:rsid w:val="00A63295"/>
    <w:rsid w:val="00A6442B"/>
    <w:rsid w:val="00A648B0"/>
    <w:rsid w:val="00A661D3"/>
    <w:rsid w:val="00A668A3"/>
    <w:rsid w:val="00A6730D"/>
    <w:rsid w:val="00A70B6A"/>
    <w:rsid w:val="00A71625"/>
    <w:rsid w:val="00A71B9B"/>
    <w:rsid w:val="00A71EFF"/>
    <w:rsid w:val="00A751C7"/>
    <w:rsid w:val="00A81DEB"/>
    <w:rsid w:val="00A87844"/>
    <w:rsid w:val="00A91B59"/>
    <w:rsid w:val="00A96F85"/>
    <w:rsid w:val="00AA038C"/>
    <w:rsid w:val="00AA5279"/>
    <w:rsid w:val="00AA78A6"/>
    <w:rsid w:val="00AA7A09"/>
    <w:rsid w:val="00AB11D2"/>
    <w:rsid w:val="00AB1E9F"/>
    <w:rsid w:val="00AB3B50"/>
    <w:rsid w:val="00AB4FBB"/>
    <w:rsid w:val="00AB50D1"/>
    <w:rsid w:val="00AC05B1"/>
    <w:rsid w:val="00AC2E82"/>
    <w:rsid w:val="00AC638F"/>
    <w:rsid w:val="00AC7456"/>
    <w:rsid w:val="00AD356C"/>
    <w:rsid w:val="00AD4B90"/>
    <w:rsid w:val="00AD7E69"/>
    <w:rsid w:val="00AE2914"/>
    <w:rsid w:val="00AE414C"/>
    <w:rsid w:val="00AE4E5E"/>
    <w:rsid w:val="00AE5411"/>
    <w:rsid w:val="00AE6D15"/>
    <w:rsid w:val="00AF4733"/>
    <w:rsid w:val="00B00332"/>
    <w:rsid w:val="00B02B9D"/>
    <w:rsid w:val="00B04182"/>
    <w:rsid w:val="00B07AE3"/>
    <w:rsid w:val="00B11430"/>
    <w:rsid w:val="00B1493D"/>
    <w:rsid w:val="00B2498D"/>
    <w:rsid w:val="00B353EB"/>
    <w:rsid w:val="00B42F93"/>
    <w:rsid w:val="00B439C4"/>
    <w:rsid w:val="00B43A9B"/>
    <w:rsid w:val="00B4535E"/>
    <w:rsid w:val="00B47DD1"/>
    <w:rsid w:val="00B52A8C"/>
    <w:rsid w:val="00B6099A"/>
    <w:rsid w:val="00B636A8"/>
    <w:rsid w:val="00B665C6"/>
    <w:rsid w:val="00B66B36"/>
    <w:rsid w:val="00B805AF"/>
    <w:rsid w:val="00B869EC"/>
    <w:rsid w:val="00B9397A"/>
    <w:rsid w:val="00B9633D"/>
    <w:rsid w:val="00BA0B75"/>
    <w:rsid w:val="00BA2EBE"/>
    <w:rsid w:val="00BB0F28"/>
    <w:rsid w:val="00BB1409"/>
    <w:rsid w:val="00BB458A"/>
    <w:rsid w:val="00BC230D"/>
    <w:rsid w:val="00BD00D3"/>
    <w:rsid w:val="00BD1659"/>
    <w:rsid w:val="00BD3AA9"/>
    <w:rsid w:val="00BD4A18"/>
    <w:rsid w:val="00BD6052"/>
    <w:rsid w:val="00BD644D"/>
    <w:rsid w:val="00BD6DB2"/>
    <w:rsid w:val="00BD725D"/>
    <w:rsid w:val="00BE11CF"/>
    <w:rsid w:val="00BE18DA"/>
    <w:rsid w:val="00BE21AB"/>
    <w:rsid w:val="00BE55CB"/>
    <w:rsid w:val="00BF12CB"/>
    <w:rsid w:val="00BF2273"/>
    <w:rsid w:val="00BF31E4"/>
    <w:rsid w:val="00BF416B"/>
    <w:rsid w:val="00BF6080"/>
    <w:rsid w:val="00BF617A"/>
    <w:rsid w:val="00BF6FCE"/>
    <w:rsid w:val="00C0379D"/>
    <w:rsid w:val="00C03931"/>
    <w:rsid w:val="00C03EAC"/>
    <w:rsid w:val="00C05FE3"/>
    <w:rsid w:val="00C12A0E"/>
    <w:rsid w:val="00C17DFC"/>
    <w:rsid w:val="00C204E2"/>
    <w:rsid w:val="00C2136D"/>
    <w:rsid w:val="00C214EE"/>
    <w:rsid w:val="00C2314B"/>
    <w:rsid w:val="00C2427B"/>
    <w:rsid w:val="00C24971"/>
    <w:rsid w:val="00C26BE5"/>
    <w:rsid w:val="00C26E4D"/>
    <w:rsid w:val="00C27909"/>
    <w:rsid w:val="00C27B03"/>
    <w:rsid w:val="00C314E1"/>
    <w:rsid w:val="00C34397"/>
    <w:rsid w:val="00C3536F"/>
    <w:rsid w:val="00C3788B"/>
    <w:rsid w:val="00C4095D"/>
    <w:rsid w:val="00C46128"/>
    <w:rsid w:val="00C507AF"/>
    <w:rsid w:val="00C50EEF"/>
    <w:rsid w:val="00C55B64"/>
    <w:rsid w:val="00C601D2"/>
    <w:rsid w:val="00C64276"/>
    <w:rsid w:val="00C65BCC"/>
    <w:rsid w:val="00C66970"/>
    <w:rsid w:val="00C66A09"/>
    <w:rsid w:val="00C7406B"/>
    <w:rsid w:val="00C80D4B"/>
    <w:rsid w:val="00C8691C"/>
    <w:rsid w:val="00C91489"/>
    <w:rsid w:val="00C96366"/>
    <w:rsid w:val="00CA168A"/>
    <w:rsid w:val="00CA1885"/>
    <w:rsid w:val="00CA357E"/>
    <w:rsid w:val="00CA44F9"/>
    <w:rsid w:val="00CA4A69"/>
    <w:rsid w:val="00CB255E"/>
    <w:rsid w:val="00CB4327"/>
    <w:rsid w:val="00CC1D8F"/>
    <w:rsid w:val="00CC3E0C"/>
    <w:rsid w:val="00CC58D3"/>
    <w:rsid w:val="00CC784D"/>
    <w:rsid w:val="00CD0562"/>
    <w:rsid w:val="00CD1CC3"/>
    <w:rsid w:val="00CD2C37"/>
    <w:rsid w:val="00CD4378"/>
    <w:rsid w:val="00CE0F31"/>
    <w:rsid w:val="00CE469B"/>
    <w:rsid w:val="00CF4289"/>
    <w:rsid w:val="00D02645"/>
    <w:rsid w:val="00D0337B"/>
    <w:rsid w:val="00D06664"/>
    <w:rsid w:val="00D079B2"/>
    <w:rsid w:val="00D114E9"/>
    <w:rsid w:val="00D22944"/>
    <w:rsid w:val="00D429C6"/>
    <w:rsid w:val="00D47748"/>
    <w:rsid w:val="00D54CC3"/>
    <w:rsid w:val="00D574EA"/>
    <w:rsid w:val="00D57925"/>
    <w:rsid w:val="00D6041A"/>
    <w:rsid w:val="00D633EB"/>
    <w:rsid w:val="00D65B41"/>
    <w:rsid w:val="00D6708E"/>
    <w:rsid w:val="00D7663D"/>
    <w:rsid w:val="00D769E5"/>
    <w:rsid w:val="00D82FF7"/>
    <w:rsid w:val="00D846C7"/>
    <w:rsid w:val="00D847FE"/>
    <w:rsid w:val="00D87A67"/>
    <w:rsid w:val="00D95FBA"/>
    <w:rsid w:val="00D964EA"/>
    <w:rsid w:val="00D966D0"/>
    <w:rsid w:val="00DA0C59"/>
    <w:rsid w:val="00DA37E7"/>
    <w:rsid w:val="00DA392E"/>
    <w:rsid w:val="00DA3991"/>
    <w:rsid w:val="00DA7598"/>
    <w:rsid w:val="00DB0990"/>
    <w:rsid w:val="00DB1FB6"/>
    <w:rsid w:val="00DB7E6C"/>
    <w:rsid w:val="00DC2F30"/>
    <w:rsid w:val="00DD5A29"/>
    <w:rsid w:val="00DD5D9D"/>
    <w:rsid w:val="00DE35CB"/>
    <w:rsid w:val="00DF21E9"/>
    <w:rsid w:val="00DF4B82"/>
    <w:rsid w:val="00E00F14"/>
    <w:rsid w:val="00E03FBB"/>
    <w:rsid w:val="00E06386"/>
    <w:rsid w:val="00E21216"/>
    <w:rsid w:val="00E23E9F"/>
    <w:rsid w:val="00E24304"/>
    <w:rsid w:val="00E24D18"/>
    <w:rsid w:val="00E24EB4"/>
    <w:rsid w:val="00E25BAB"/>
    <w:rsid w:val="00E320ED"/>
    <w:rsid w:val="00E33AFB"/>
    <w:rsid w:val="00E34218"/>
    <w:rsid w:val="00E41965"/>
    <w:rsid w:val="00E41E8C"/>
    <w:rsid w:val="00E46282"/>
    <w:rsid w:val="00E5216E"/>
    <w:rsid w:val="00E55EFD"/>
    <w:rsid w:val="00E718D7"/>
    <w:rsid w:val="00E71F4D"/>
    <w:rsid w:val="00E761BF"/>
    <w:rsid w:val="00E82344"/>
    <w:rsid w:val="00E84C82"/>
    <w:rsid w:val="00E84D64"/>
    <w:rsid w:val="00E87408"/>
    <w:rsid w:val="00E914C4"/>
    <w:rsid w:val="00E934F5"/>
    <w:rsid w:val="00E95BC3"/>
    <w:rsid w:val="00E96961"/>
    <w:rsid w:val="00EA72EC"/>
    <w:rsid w:val="00EB11CB"/>
    <w:rsid w:val="00EB275A"/>
    <w:rsid w:val="00EB786A"/>
    <w:rsid w:val="00EC0BAD"/>
    <w:rsid w:val="00EC1578"/>
    <w:rsid w:val="00EC1C72"/>
    <w:rsid w:val="00EC3CC9"/>
    <w:rsid w:val="00EC680A"/>
    <w:rsid w:val="00EC7910"/>
    <w:rsid w:val="00ED4EF5"/>
    <w:rsid w:val="00EE2B08"/>
    <w:rsid w:val="00EE2BED"/>
    <w:rsid w:val="00EE374B"/>
    <w:rsid w:val="00EF5E2A"/>
    <w:rsid w:val="00F04382"/>
    <w:rsid w:val="00F057CE"/>
    <w:rsid w:val="00F11BB5"/>
    <w:rsid w:val="00F1417B"/>
    <w:rsid w:val="00F209E1"/>
    <w:rsid w:val="00F34B99"/>
    <w:rsid w:val="00F47996"/>
    <w:rsid w:val="00F52DAB"/>
    <w:rsid w:val="00F52FB7"/>
    <w:rsid w:val="00F543F0"/>
    <w:rsid w:val="00F7082D"/>
    <w:rsid w:val="00F75731"/>
    <w:rsid w:val="00F801BF"/>
    <w:rsid w:val="00F81D29"/>
    <w:rsid w:val="00F86D6D"/>
    <w:rsid w:val="00F919D8"/>
    <w:rsid w:val="00F91C4D"/>
    <w:rsid w:val="00F92FD9"/>
    <w:rsid w:val="00FA09AE"/>
    <w:rsid w:val="00FA457A"/>
    <w:rsid w:val="00FA58B4"/>
    <w:rsid w:val="00FA6684"/>
    <w:rsid w:val="00FA731E"/>
    <w:rsid w:val="00FB2B38"/>
    <w:rsid w:val="00FC6358"/>
    <w:rsid w:val="00FD01CF"/>
    <w:rsid w:val="00FD211F"/>
    <w:rsid w:val="00FD320D"/>
    <w:rsid w:val="00FD4672"/>
    <w:rsid w:val="00FE23DE"/>
    <w:rsid w:val="00FE4037"/>
    <w:rsid w:val="00FE5248"/>
    <w:rsid w:val="00FF530A"/>
    <w:rsid w:val="00FF55A6"/>
    <w:rsid w:val="00FF6143"/>
    <w:rsid w:val="00FF64BA"/>
    <w:rsid w:val="00FF7675"/>
    <w:rsid w:val="01227D26"/>
    <w:rsid w:val="01453A14"/>
    <w:rsid w:val="018A1569"/>
    <w:rsid w:val="018A7679"/>
    <w:rsid w:val="01C31B45"/>
    <w:rsid w:val="020023B9"/>
    <w:rsid w:val="02054F52"/>
    <w:rsid w:val="020974AF"/>
    <w:rsid w:val="02467A44"/>
    <w:rsid w:val="024D75EE"/>
    <w:rsid w:val="02681B70"/>
    <w:rsid w:val="02A42140"/>
    <w:rsid w:val="02AA35AF"/>
    <w:rsid w:val="02BF77F6"/>
    <w:rsid w:val="039846CA"/>
    <w:rsid w:val="03DC5F16"/>
    <w:rsid w:val="04240EED"/>
    <w:rsid w:val="04275653"/>
    <w:rsid w:val="04293179"/>
    <w:rsid w:val="046441B2"/>
    <w:rsid w:val="049A76EA"/>
    <w:rsid w:val="04C80BE4"/>
    <w:rsid w:val="04DA4474"/>
    <w:rsid w:val="04ED064B"/>
    <w:rsid w:val="04F83FDD"/>
    <w:rsid w:val="04FE014E"/>
    <w:rsid w:val="05010D17"/>
    <w:rsid w:val="05540DF4"/>
    <w:rsid w:val="05A71AF3"/>
    <w:rsid w:val="05C50C80"/>
    <w:rsid w:val="06060AAE"/>
    <w:rsid w:val="063A1FAE"/>
    <w:rsid w:val="067B1C86"/>
    <w:rsid w:val="069D73C4"/>
    <w:rsid w:val="06C807CD"/>
    <w:rsid w:val="06E24C56"/>
    <w:rsid w:val="07AF1BE8"/>
    <w:rsid w:val="07B66982"/>
    <w:rsid w:val="07CA4C73"/>
    <w:rsid w:val="07CD4764"/>
    <w:rsid w:val="07CD6512"/>
    <w:rsid w:val="07DA5D7D"/>
    <w:rsid w:val="07FA394E"/>
    <w:rsid w:val="08314CF2"/>
    <w:rsid w:val="08476F6A"/>
    <w:rsid w:val="086E3851"/>
    <w:rsid w:val="08CF1E16"/>
    <w:rsid w:val="09003D53"/>
    <w:rsid w:val="0923288D"/>
    <w:rsid w:val="093C394F"/>
    <w:rsid w:val="09426496"/>
    <w:rsid w:val="09552FEF"/>
    <w:rsid w:val="09AC0DF5"/>
    <w:rsid w:val="09C37BCC"/>
    <w:rsid w:val="09E247A5"/>
    <w:rsid w:val="0A2E27E5"/>
    <w:rsid w:val="0A3C329E"/>
    <w:rsid w:val="0A65507B"/>
    <w:rsid w:val="0A735F3E"/>
    <w:rsid w:val="0A8C0226"/>
    <w:rsid w:val="0A8D4A81"/>
    <w:rsid w:val="0AC736EC"/>
    <w:rsid w:val="0AE5064F"/>
    <w:rsid w:val="0B356FDF"/>
    <w:rsid w:val="0B4F4B0E"/>
    <w:rsid w:val="0B644E77"/>
    <w:rsid w:val="0B6900CF"/>
    <w:rsid w:val="0B8D2E92"/>
    <w:rsid w:val="0C2406A4"/>
    <w:rsid w:val="0C3266D0"/>
    <w:rsid w:val="0C455357"/>
    <w:rsid w:val="0C580AA0"/>
    <w:rsid w:val="0CCC7068"/>
    <w:rsid w:val="0CFE0A67"/>
    <w:rsid w:val="0D320384"/>
    <w:rsid w:val="0D780CCE"/>
    <w:rsid w:val="0D8C0AC9"/>
    <w:rsid w:val="0DA41AC3"/>
    <w:rsid w:val="0DBC7D14"/>
    <w:rsid w:val="0DC21ABA"/>
    <w:rsid w:val="0DCB75F9"/>
    <w:rsid w:val="0E3B7FF1"/>
    <w:rsid w:val="0E3F7E54"/>
    <w:rsid w:val="0E72396F"/>
    <w:rsid w:val="0E776D29"/>
    <w:rsid w:val="0E941DA3"/>
    <w:rsid w:val="0EA1201B"/>
    <w:rsid w:val="0EB54070"/>
    <w:rsid w:val="0EF56A7A"/>
    <w:rsid w:val="0F0F11BE"/>
    <w:rsid w:val="0F421593"/>
    <w:rsid w:val="0F633CE6"/>
    <w:rsid w:val="0F9718DF"/>
    <w:rsid w:val="103462C0"/>
    <w:rsid w:val="103957B4"/>
    <w:rsid w:val="104F21BA"/>
    <w:rsid w:val="10953945"/>
    <w:rsid w:val="10B40D0F"/>
    <w:rsid w:val="114C04DB"/>
    <w:rsid w:val="11524469"/>
    <w:rsid w:val="1154735C"/>
    <w:rsid w:val="116C624D"/>
    <w:rsid w:val="117516DC"/>
    <w:rsid w:val="117F6ACF"/>
    <w:rsid w:val="118E3899"/>
    <w:rsid w:val="11B45A85"/>
    <w:rsid w:val="12184B88"/>
    <w:rsid w:val="124A1C2D"/>
    <w:rsid w:val="124B7969"/>
    <w:rsid w:val="12A64154"/>
    <w:rsid w:val="12BF111A"/>
    <w:rsid w:val="12C0745B"/>
    <w:rsid w:val="12CF6B79"/>
    <w:rsid w:val="13426006"/>
    <w:rsid w:val="141A663B"/>
    <w:rsid w:val="14237BE5"/>
    <w:rsid w:val="14255085"/>
    <w:rsid w:val="14306C5F"/>
    <w:rsid w:val="143617C0"/>
    <w:rsid w:val="145854BE"/>
    <w:rsid w:val="147E12BF"/>
    <w:rsid w:val="14860174"/>
    <w:rsid w:val="14956609"/>
    <w:rsid w:val="157F0523"/>
    <w:rsid w:val="158F35DA"/>
    <w:rsid w:val="15FA0A52"/>
    <w:rsid w:val="160A7C63"/>
    <w:rsid w:val="16351E52"/>
    <w:rsid w:val="164E081E"/>
    <w:rsid w:val="168A13B6"/>
    <w:rsid w:val="169A2C55"/>
    <w:rsid w:val="169F376F"/>
    <w:rsid w:val="16D56A6C"/>
    <w:rsid w:val="170F047A"/>
    <w:rsid w:val="17496427"/>
    <w:rsid w:val="175D340E"/>
    <w:rsid w:val="1780534F"/>
    <w:rsid w:val="178A1C4D"/>
    <w:rsid w:val="17A74689"/>
    <w:rsid w:val="17C06A90"/>
    <w:rsid w:val="17F16779"/>
    <w:rsid w:val="181E041F"/>
    <w:rsid w:val="185A5BA0"/>
    <w:rsid w:val="185D11EC"/>
    <w:rsid w:val="186F39C8"/>
    <w:rsid w:val="18972950"/>
    <w:rsid w:val="18BA03EC"/>
    <w:rsid w:val="18C7778D"/>
    <w:rsid w:val="190B1D0C"/>
    <w:rsid w:val="197A4A94"/>
    <w:rsid w:val="19C5529B"/>
    <w:rsid w:val="1A0F29BA"/>
    <w:rsid w:val="1A6E76E0"/>
    <w:rsid w:val="1A75606A"/>
    <w:rsid w:val="1AA70A2F"/>
    <w:rsid w:val="1ACA2AA2"/>
    <w:rsid w:val="1B232DC6"/>
    <w:rsid w:val="1B395C34"/>
    <w:rsid w:val="1B3B22C9"/>
    <w:rsid w:val="1B742B3E"/>
    <w:rsid w:val="1B7F1479"/>
    <w:rsid w:val="1B835B95"/>
    <w:rsid w:val="1B991F60"/>
    <w:rsid w:val="1BB87F98"/>
    <w:rsid w:val="1BB90559"/>
    <w:rsid w:val="1BD042EB"/>
    <w:rsid w:val="1BDB61B1"/>
    <w:rsid w:val="1BEC2A9C"/>
    <w:rsid w:val="1C252021"/>
    <w:rsid w:val="1CAC5703"/>
    <w:rsid w:val="1D5C7CC4"/>
    <w:rsid w:val="1D8E249F"/>
    <w:rsid w:val="1DD107F8"/>
    <w:rsid w:val="1DEC6478"/>
    <w:rsid w:val="1DFC7DCD"/>
    <w:rsid w:val="1E6917B8"/>
    <w:rsid w:val="1EB01C3B"/>
    <w:rsid w:val="1EBB4EBE"/>
    <w:rsid w:val="1EBE4E7B"/>
    <w:rsid w:val="1EDA5344"/>
    <w:rsid w:val="1EE171F3"/>
    <w:rsid w:val="1EE7180F"/>
    <w:rsid w:val="1F3C6647"/>
    <w:rsid w:val="1F52137F"/>
    <w:rsid w:val="1F881244"/>
    <w:rsid w:val="1FB913FE"/>
    <w:rsid w:val="1FCD30FB"/>
    <w:rsid w:val="1FEF3071"/>
    <w:rsid w:val="1FF468DA"/>
    <w:rsid w:val="200758EF"/>
    <w:rsid w:val="201E3957"/>
    <w:rsid w:val="207E357F"/>
    <w:rsid w:val="20A43E5C"/>
    <w:rsid w:val="20A51982"/>
    <w:rsid w:val="20D742DA"/>
    <w:rsid w:val="21077674"/>
    <w:rsid w:val="21222FD3"/>
    <w:rsid w:val="219B593C"/>
    <w:rsid w:val="219F7718"/>
    <w:rsid w:val="220948DE"/>
    <w:rsid w:val="22244B28"/>
    <w:rsid w:val="224E106E"/>
    <w:rsid w:val="227C4964"/>
    <w:rsid w:val="22A87507"/>
    <w:rsid w:val="22CA5962"/>
    <w:rsid w:val="22DA21F5"/>
    <w:rsid w:val="22E5250A"/>
    <w:rsid w:val="22F4606D"/>
    <w:rsid w:val="22FC68C8"/>
    <w:rsid w:val="23062502"/>
    <w:rsid w:val="237B69CA"/>
    <w:rsid w:val="239A2913"/>
    <w:rsid w:val="23BF7CB7"/>
    <w:rsid w:val="23C30A9D"/>
    <w:rsid w:val="23C46A23"/>
    <w:rsid w:val="24156E1F"/>
    <w:rsid w:val="241E5F09"/>
    <w:rsid w:val="24374FE7"/>
    <w:rsid w:val="243C757E"/>
    <w:rsid w:val="245142FB"/>
    <w:rsid w:val="24A578D9"/>
    <w:rsid w:val="254F010E"/>
    <w:rsid w:val="257177C2"/>
    <w:rsid w:val="25755DC7"/>
    <w:rsid w:val="25813F38"/>
    <w:rsid w:val="2586500C"/>
    <w:rsid w:val="25C805EC"/>
    <w:rsid w:val="25D87C9C"/>
    <w:rsid w:val="25D93E53"/>
    <w:rsid w:val="25E877D1"/>
    <w:rsid w:val="26192BF6"/>
    <w:rsid w:val="268B33C8"/>
    <w:rsid w:val="269229A8"/>
    <w:rsid w:val="26BD1A51"/>
    <w:rsid w:val="27084A19"/>
    <w:rsid w:val="27361586"/>
    <w:rsid w:val="274F43F6"/>
    <w:rsid w:val="2764239A"/>
    <w:rsid w:val="27984543"/>
    <w:rsid w:val="279E2283"/>
    <w:rsid w:val="283B1C63"/>
    <w:rsid w:val="284B2E0F"/>
    <w:rsid w:val="28786771"/>
    <w:rsid w:val="28CB3830"/>
    <w:rsid w:val="28F931A5"/>
    <w:rsid w:val="28FE2A49"/>
    <w:rsid w:val="292E0159"/>
    <w:rsid w:val="293D17BB"/>
    <w:rsid w:val="296E14AB"/>
    <w:rsid w:val="2A602297"/>
    <w:rsid w:val="2A754297"/>
    <w:rsid w:val="2A8968A8"/>
    <w:rsid w:val="2A9F5670"/>
    <w:rsid w:val="2AC345A7"/>
    <w:rsid w:val="2B9D1BD3"/>
    <w:rsid w:val="2BA70CA4"/>
    <w:rsid w:val="2BC678BB"/>
    <w:rsid w:val="2C3C7182"/>
    <w:rsid w:val="2C3D4493"/>
    <w:rsid w:val="2C4E2ECE"/>
    <w:rsid w:val="2C622E1D"/>
    <w:rsid w:val="2C6B7ACC"/>
    <w:rsid w:val="2CB424B1"/>
    <w:rsid w:val="2CB90F97"/>
    <w:rsid w:val="2CC73270"/>
    <w:rsid w:val="2CF3661F"/>
    <w:rsid w:val="2D183113"/>
    <w:rsid w:val="2D247882"/>
    <w:rsid w:val="2D744BB6"/>
    <w:rsid w:val="2D9F35F4"/>
    <w:rsid w:val="2DE26E32"/>
    <w:rsid w:val="2E2C5910"/>
    <w:rsid w:val="2E711492"/>
    <w:rsid w:val="2E750BE6"/>
    <w:rsid w:val="2E864BA1"/>
    <w:rsid w:val="2E940F93"/>
    <w:rsid w:val="2EBC4D9C"/>
    <w:rsid w:val="2EBD0D35"/>
    <w:rsid w:val="2EDE49DD"/>
    <w:rsid w:val="2F1B0A91"/>
    <w:rsid w:val="2F337E9A"/>
    <w:rsid w:val="2F654612"/>
    <w:rsid w:val="2F854862"/>
    <w:rsid w:val="2FD8574B"/>
    <w:rsid w:val="30983DF6"/>
    <w:rsid w:val="30D45C2E"/>
    <w:rsid w:val="30EE5E8B"/>
    <w:rsid w:val="30FC739C"/>
    <w:rsid w:val="30FF4ABC"/>
    <w:rsid w:val="31342FDA"/>
    <w:rsid w:val="313B44CD"/>
    <w:rsid w:val="31454E11"/>
    <w:rsid w:val="31554E5B"/>
    <w:rsid w:val="31647A1E"/>
    <w:rsid w:val="316B2774"/>
    <w:rsid w:val="31745184"/>
    <w:rsid w:val="31943A79"/>
    <w:rsid w:val="31B47C77"/>
    <w:rsid w:val="31F35C74"/>
    <w:rsid w:val="32026C7C"/>
    <w:rsid w:val="322A6968"/>
    <w:rsid w:val="327E41AE"/>
    <w:rsid w:val="328A4C70"/>
    <w:rsid w:val="32902665"/>
    <w:rsid w:val="32B92AD1"/>
    <w:rsid w:val="32CE4D68"/>
    <w:rsid w:val="32F347CF"/>
    <w:rsid w:val="32FF5283"/>
    <w:rsid w:val="334943EF"/>
    <w:rsid w:val="337C47C4"/>
    <w:rsid w:val="33CA19D4"/>
    <w:rsid w:val="341354D4"/>
    <w:rsid w:val="348F1A15"/>
    <w:rsid w:val="34A24F4B"/>
    <w:rsid w:val="34C226AB"/>
    <w:rsid w:val="34D32B0A"/>
    <w:rsid w:val="35040EB0"/>
    <w:rsid w:val="35481D3A"/>
    <w:rsid w:val="3550415A"/>
    <w:rsid w:val="35951B6D"/>
    <w:rsid w:val="35957DBF"/>
    <w:rsid w:val="35977AEC"/>
    <w:rsid w:val="35AE2416"/>
    <w:rsid w:val="35B70C72"/>
    <w:rsid w:val="35D906DD"/>
    <w:rsid w:val="35DE3514"/>
    <w:rsid w:val="36A248BA"/>
    <w:rsid w:val="36CB6E61"/>
    <w:rsid w:val="36F960B3"/>
    <w:rsid w:val="36FB0F4C"/>
    <w:rsid w:val="37117919"/>
    <w:rsid w:val="371B2546"/>
    <w:rsid w:val="37323D3B"/>
    <w:rsid w:val="37405933"/>
    <w:rsid w:val="378235AF"/>
    <w:rsid w:val="37CF580A"/>
    <w:rsid w:val="37E172EC"/>
    <w:rsid w:val="38185C41"/>
    <w:rsid w:val="38393E83"/>
    <w:rsid w:val="385555E4"/>
    <w:rsid w:val="38A53AC5"/>
    <w:rsid w:val="38D155B2"/>
    <w:rsid w:val="38ED5892"/>
    <w:rsid w:val="38F00B77"/>
    <w:rsid w:val="39131727"/>
    <w:rsid w:val="3944378A"/>
    <w:rsid w:val="39504729"/>
    <w:rsid w:val="3990323F"/>
    <w:rsid w:val="39E92488"/>
    <w:rsid w:val="3A0634ED"/>
    <w:rsid w:val="3A11588C"/>
    <w:rsid w:val="3A145456"/>
    <w:rsid w:val="3A8544E0"/>
    <w:rsid w:val="3ABB4729"/>
    <w:rsid w:val="3ABD5DEE"/>
    <w:rsid w:val="3B117EE8"/>
    <w:rsid w:val="3B191EE5"/>
    <w:rsid w:val="3B2045E6"/>
    <w:rsid w:val="3B2B60A4"/>
    <w:rsid w:val="3B454639"/>
    <w:rsid w:val="3B661F2B"/>
    <w:rsid w:val="3B83259A"/>
    <w:rsid w:val="3BC9425D"/>
    <w:rsid w:val="3BCA3066"/>
    <w:rsid w:val="3C9B071B"/>
    <w:rsid w:val="3CA01523"/>
    <w:rsid w:val="3CA5728D"/>
    <w:rsid w:val="3CDB69FF"/>
    <w:rsid w:val="3CE8111C"/>
    <w:rsid w:val="3CFA5C50"/>
    <w:rsid w:val="3D0A4466"/>
    <w:rsid w:val="3D7B3D3F"/>
    <w:rsid w:val="3DED69EA"/>
    <w:rsid w:val="3E031002"/>
    <w:rsid w:val="3E0B2BF8"/>
    <w:rsid w:val="3E263CAA"/>
    <w:rsid w:val="3E8D66A8"/>
    <w:rsid w:val="3EC106F7"/>
    <w:rsid w:val="3EDC5377"/>
    <w:rsid w:val="3F3D438C"/>
    <w:rsid w:val="3F6168AD"/>
    <w:rsid w:val="3F8213B4"/>
    <w:rsid w:val="3F977BEE"/>
    <w:rsid w:val="3FAC4683"/>
    <w:rsid w:val="3FBF54BF"/>
    <w:rsid w:val="3FE03DE3"/>
    <w:rsid w:val="3FE21BF1"/>
    <w:rsid w:val="3FF46C1E"/>
    <w:rsid w:val="407F05CB"/>
    <w:rsid w:val="409C0546"/>
    <w:rsid w:val="40C003E6"/>
    <w:rsid w:val="40D50AD5"/>
    <w:rsid w:val="40DE261A"/>
    <w:rsid w:val="41016060"/>
    <w:rsid w:val="410456F1"/>
    <w:rsid w:val="410F6C78"/>
    <w:rsid w:val="41162166"/>
    <w:rsid w:val="415E27B3"/>
    <w:rsid w:val="41815431"/>
    <w:rsid w:val="41B74998"/>
    <w:rsid w:val="41CC1427"/>
    <w:rsid w:val="41F9214F"/>
    <w:rsid w:val="41FB040A"/>
    <w:rsid w:val="422F08A0"/>
    <w:rsid w:val="42426BD9"/>
    <w:rsid w:val="425533B8"/>
    <w:rsid w:val="425F5D4E"/>
    <w:rsid w:val="42BA03DC"/>
    <w:rsid w:val="43095949"/>
    <w:rsid w:val="43454216"/>
    <w:rsid w:val="43F263DD"/>
    <w:rsid w:val="44A92F3F"/>
    <w:rsid w:val="44E328F5"/>
    <w:rsid w:val="44EC0F3D"/>
    <w:rsid w:val="44F1307F"/>
    <w:rsid w:val="452F78E8"/>
    <w:rsid w:val="455F74ED"/>
    <w:rsid w:val="456E151D"/>
    <w:rsid w:val="459E16A9"/>
    <w:rsid w:val="45AE5117"/>
    <w:rsid w:val="45B61DB8"/>
    <w:rsid w:val="45E561F9"/>
    <w:rsid w:val="45EC2A44"/>
    <w:rsid w:val="45EF0CAA"/>
    <w:rsid w:val="45FF7C94"/>
    <w:rsid w:val="464B69A4"/>
    <w:rsid w:val="46AD13CD"/>
    <w:rsid w:val="46F648FA"/>
    <w:rsid w:val="47160D44"/>
    <w:rsid w:val="47615D53"/>
    <w:rsid w:val="47623541"/>
    <w:rsid w:val="47665118"/>
    <w:rsid w:val="4770243A"/>
    <w:rsid w:val="477A6E15"/>
    <w:rsid w:val="47B57E4D"/>
    <w:rsid w:val="47DE1152"/>
    <w:rsid w:val="48377115"/>
    <w:rsid w:val="48521507"/>
    <w:rsid w:val="487E1D68"/>
    <w:rsid w:val="4897425D"/>
    <w:rsid w:val="48DB065D"/>
    <w:rsid w:val="48F40065"/>
    <w:rsid w:val="49137521"/>
    <w:rsid w:val="49481196"/>
    <w:rsid w:val="49541EDC"/>
    <w:rsid w:val="4983593D"/>
    <w:rsid w:val="49AA1C33"/>
    <w:rsid w:val="4A201EF6"/>
    <w:rsid w:val="4A4060F4"/>
    <w:rsid w:val="4AD54AB7"/>
    <w:rsid w:val="4B262808"/>
    <w:rsid w:val="4B4D6D1A"/>
    <w:rsid w:val="4B55797D"/>
    <w:rsid w:val="4BA33252"/>
    <w:rsid w:val="4BB22E3F"/>
    <w:rsid w:val="4BC94DC2"/>
    <w:rsid w:val="4BE020B6"/>
    <w:rsid w:val="4C2A0E0A"/>
    <w:rsid w:val="4C453A6F"/>
    <w:rsid w:val="4C791925"/>
    <w:rsid w:val="4CA85E4F"/>
    <w:rsid w:val="4D091454"/>
    <w:rsid w:val="4D0E072B"/>
    <w:rsid w:val="4D153E1D"/>
    <w:rsid w:val="4D275349"/>
    <w:rsid w:val="4D7A3726"/>
    <w:rsid w:val="4D9A141F"/>
    <w:rsid w:val="4DB75F79"/>
    <w:rsid w:val="4DC31516"/>
    <w:rsid w:val="4DF0398D"/>
    <w:rsid w:val="4DF135AA"/>
    <w:rsid w:val="4E04568A"/>
    <w:rsid w:val="4E0B07C7"/>
    <w:rsid w:val="4E16159F"/>
    <w:rsid w:val="4E383671"/>
    <w:rsid w:val="4E640AFC"/>
    <w:rsid w:val="4E852EC3"/>
    <w:rsid w:val="4ED5507F"/>
    <w:rsid w:val="4EFD50D2"/>
    <w:rsid w:val="4F035942"/>
    <w:rsid w:val="4F1307E6"/>
    <w:rsid w:val="4F426946"/>
    <w:rsid w:val="4F5166AD"/>
    <w:rsid w:val="50166AD5"/>
    <w:rsid w:val="50465E4B"/>
    <w:rsid w:val="505620F6"/>
    <w:rsid w:val="505D2678"/>
    <w:rsid w:val="50C3473F"/>
    <w:rsid w:val="50F0273F"/>
    <w:rsid w:val="512E4621"/>
    <w:rsid w:val="51340035"/>
    <w:rsid w:val="513F7105"/>
    <w:rsid w:val="514F70CF"/>
    <w:rsid w:val="51516E38"/>
    <w:rsid w:val="518B234A"/>
    <w:rsid w:val="51CF2234"/>
    <w:rsid w:val="51F6353C"/>
    <w:rsid w:val="52024883"/>
    <w:rsid w:val="52254B91"/>
    <w:rsid w:val="52884ADC"/>
    <w:rsid w:val="529A036B"/>
    <w:rsid w:val="529E721A"/>
    <w:rsid w:val="52B4244A"/>
    <w:rsid w:val="53050FF6"/>
    <w:rsid w:val="532C2AC3"/>
    <w:rsid w:val="53865D31"/>
    <w:rsid w:val="538C05FC"/>
    <w:rsid w:val="53CF6FFD"/>
    <w:rsid w:val="542724D7"/>
    <w:rsid w:val="543F7950"/>
    <w:rsid w:val="54694499"/>
    <w:rsid w:val="54A92A7A"/>
    <w:rsid w:val="54BA09B8"/>
    <w:rsid w:val="54C36682"/>
    <w:rsid w:val="54FB4A33"/>
    <w:rsid w:val="54FE3408"/>
    <w:rsid w:val="556F2181"/>
    <w:rsid w:val="5572539B"/>
    <w:rsid w:val="55E120C2"/>
    <w:rsid w:val="563539D4"/>
    <w:rsid w:val="5647080A"/>
    <w:rsid w:val="566E3FE9"/>
    <w:rsid w:val="56785628"/>
    <w:rsid w:val="56994E73"/>
    <w:rsid w:val="56AB2D7B"/>
    <w:rsid w:val="56C8458C"/>
    <w:rsid w:val="56DC61CD"/>
    <w:rsid w:val="571975D6"/>
    <w:rsid w:val="5727290A"/>
    <w:rsid w:val="572E6909"/>
    <w:rsid w:val="573B036F"/>
    <w:rsid w:val="57546A2A"/>
    <w:rsid w:val="575B56D3"/>
    <w:rsid w:val="57821FCB"/>
    <w:rsid w:val="57991C29"/>
    <w:rsid w:val="5816611B"/>
    <w:rsid w:val="58226E39"/>
    <w:rsid w:val="585B3D86"/>
    <w:rsid w:val="58705DF6"/>
    <w:rsid w:val="58E721D7"/>
    <w:rsid w:val="592129AE"/>
    <w:rsid w:val="59422C04"/>
    <w:rsid w:val="596266FC"/>
    <w:rsid w:val="59637709"/>
    <w:rsid w:val="59BB2AF3"/>
    <w:rsid w:val="5A8A5B22"/>
    <w:rsid w:val="5AB9705D"/>
    <w:rsid w:val="5B5B24BF"/>
    <w:rsid w:val="5B9C7982"/>
    <w:rsid w:val="5BB10BFF"/>
    <w:rsid w:val="5BB92F72"/>
    <w:rsid w:val="5BBF0F6C"/>
    <w:rsid w:val="5BC367C0"/>
    <w:rsid w:val="5BD60F55"/>
    <w:rsid w:val="5C0E31E7"/>
    <w:rsid w:val="5C3A6E47"/>
    <w:rsid w:val="5C657C3C"/>
    <w:rsid w:val="5C7C2F83"/>
    <w:rsid w:val="5C9F35EA"/>
    <w:rsid w:val="5D2A4F08"/>
    <w:rsid w:val="5D33129E"/>
    <w:rsid w:val="5D814602"/>
    <w:rsid w:val="5D925131"/>
    <w:rsid w:val="5DD14200"/>
    <w:rsid w:val="5DDC5CDC"/>
    <w:rsid w:val="5DE552E9"/>
    <w:rsid w:val="5DEA03F9"/>
    <w:rsid w:val="5E210C91"/>
    <w:rsid w:val="5E84642D"/>
    <w:rsid w:val="5E8E5228"/>
    <w:rsid w:val="5E934044"/>
    <w:rsid w:val="5ECA0D99"/>
    <w:rsid w:val="5EEF67D8"/>
    <w:rsid w:val="5F4C3AA7"/>
    <w:rsid w:val="5F5C2CDA"/>
    <w:rsid w:val="5FCD3E03"/>
    <w:rsid w:val="609911EA"/>
    <w:rsid w:val="610417D1"/>
    <w:rsid w:val="614605D9"/>
    <w:rsid w:val="61E0223F"/>
    <w:rsid w:val="62181050"/>
    <w:rsid w:val="62402F3E"/>
    <w:rsid w:val="624622C7"/>
    <w:rsid w:val="62C123EB"/>
    <w:rsid w:val="62C527EE"/>
    <w:rsid w:val="63421B9D"/>
    <w:rsid w:val="634C42FC"/>
    <w:rsid w:val="63696264"/>
    <w:rsid w:val="637D586B"/>
    <w:rsid w:val="63A252D2"/>
    <w:rsid w:val="63AB76CB"/>
    <w:rsid w:val="63B868A3"/>
    <w:rsid w:val="63B97AA2"/>
    <w:rsid w:val="63BF634D"/>
    <w:rsid w:val="63C11BFC"/>
    <w:rsid w:val="63C17E4E"/>
    <w:rsid w:val="63DC07E4"/>
    <w:rsid w:val="63FC70D8"/>
    <w:rsid w:val="64047D3A"/>
    <w:rsid w:val="644B4527"/>
    <w:rsid w:val="64680C55"/>
    <w:rsid w:val="6472739A"/>
    <w:rsid w:val="64803865"/>
    <w:rsid w:val="649C565F"/>
    <w:rsid w:val="65561E5B"/>
    <w:rsid w:val="655A374A"/>
    <w:rsid w:val="655B398A"/>
    <w:rsid w:val="65744A4C"/>
    <w:rsid w:val="65984BDE"/>
    <w:rsid w:val="65DC79F4"/>
    <w:rsid w:val="65E3370A"/>
    <w:rsid w:val="65FE4A0C"/>
    <w:rsid w:val="661D6110"/>
    <w:rsid w:val="66472EB5"/>
    <w:rsid w:val="668313EA"/>
    <w:rsid w:val="66BC5FC4"/>
    <w:rsid w:val="66C11F13"/>
    <w:rsid w:val="67057615"/>
    <w:rsid w:val="67270ACF"/>
    <w:rsid w:val="676C00D0"/>
    <w:rsid w:val="677964F7"/>
    <w:rsid w:val="67972404"/>
    <w:rsid w:val="67F1443B"/>
    <w:rsid w:val="681356FD"/>
    <w:rsid w:val="681D3A74"/>
    <w:rsid w:val="68681C37"/>
    <w:rsid w:val="68692862"/>
    <w:rsid w:val="686B482C"/>
    <w:rsid w:val="68803E14"/>
    <w:rsid w:val="68E41C8A"/>
    <w:rsid w:val="68F21186"/>
    <w:rsid w:val="68F3778A"/>
    <w:rsid w:val="6991776A"/>
    <w:rsid w:val="69947FC8"/>
    <w:rsid w:val="69A45FB3"/>
    <w:rsid w:val="6A241BF4"/>
    <w:rsid w:val="6A3F49EE"/>
    <w:rsid w:val="6A575068"/>
    <w:rsid w:val="6A972A21"/>
    <w:rsid w:val="6AB30FBF"/>
    <w:rsid w:val="6ACD0E92"/>
    <w:rsid w:val="6AF24D91"/>
    <w:rsid w:val="6B29243C"/>
    <w:rsid w:val="6B306F2E"/>
    <w:rsid w:val="6B7E3E09"/>
    <w:rsid w:val="6B9572CF"/>
    <w:rsid w:val="6BF012D0"/>
    <w:rsid w:val="6C014785"/>
    <w:rsid w:val="6C2C3BB7"/>
    <w:rsid w:val="6C364477"/>
    <w:rsid w:val="6C4C70AE"/>
    <w:rsid w:val="6C8337EB"/>
    <w:rsid w:val="6C857302"/>
    <w:rsid w:val="6C933265"/>
    <w:rsid w:val="6CA51D16"/>
    <w:rsid w:val="6CE64481"/>
    <w:rsid w:val="6D170ADE"/>
    <w:rsid w:val="6D8E05A2"/>
    <w:rsid w:val="6D91263F"/>
    <w:rsid w:val="6DF14627"/>
    <w:rsid w:val="6E054896"/>
    <w:rsid w:val="6E104C53"/>
    <w:rsid w:val="6E176514"/>
    <w:rsid w:val="6E2C748C"/>
    <w:rsid w:val="6E5F273D"/>
    <w:rsid w:val="6E5F6086"/>
    <w:rsid w:val="6EA6468C"/>
    <w:rsid w:val="6EAB5982"/>
    <w:rsid w:val="6EB83BFB"/>
    <w:rsid w:val="6EBA7F2F"/>
    <w:rsid w:val="6EE92BDF"/>
    <w:rsid w:val="6F3040D9"/>
    <w:rsid w:val="6F4A519B"/>
    <w:rsid w:val="6F516468"/>
    <w:rsid w:val="6F91282C"/>
    <w:rsid w:val="6FD2207F"/>
    <w:rsid w:val="701B08E6"/>
    <w:rsid w:val="70795D2D"/>
    <w:rsid w:val="711D7258"/>
    <w:rsid w:val="715A42ED"/>
    <w:rsid w:val="71DC613D"/>
    <w:rsid w:val="722A3ED7"/>
    <w:rsid w:val="72B94D8F"/>
    <w:rsid w:val="72D62F29"/>
    <w:rsid w:val="72D966CF"/>
    <w:rsid w:val="73137F9A"/>
    <w:rsid w:val="73797D60"/>
    <w:rsid w:val="737D2062"/>
    <w:rsid w:val="738524FE"/>
    <w:rsid w:val="73BE1CB4"/>
    <w:rsid w:val="73F13E37"/>
    <w:rsid w:val="73FC510B"/>
    <w:rsid w:val="74032144"/>
    <w:rsid w:val="741A7E4B"/>
    <w:rsid w:val="7457538A"/>
    <w:rsid w:val="74AF10E2"/>
    <w:rsid w:val="74CC0400"/>
    <w:rsid w:val="74DB6F4A"/>
    <w:rsid w:val="74DD616A"/>
    <w:rsid w:val="751C3136"/>
    <w:rsid w:val="757F7954"/>
    <w:rsid w:val="75932A48"/>
    <w:rsid w:val="76315091"/>
    <w:rsid w:val="76525BE7"/>
    <w:rsid w:val="765403A3"/>
    <w:rsid w:val="76840F6E"/>
    <w:rsid w:val="769907B6"/>
    <w:rsid w:val="770E4D00"/>
    <w:rsid w:val="773E4540"/>
    <w:rsid w:val="77882D05"/>
    <w:rsid w:val="77A67F76"/>
    <w:rsid w:val="77B07B65"/>
    <w:rsid w:val="77DC6BAC"/>
    <w:rsid w:val="77DD5CE8"/>
    <w:rsid w:val="77F263D0"/>
    <w:rsid w:val="77F85B7A"/>
    <w:rsid w:val="78964FAD"/>
    <w:rsid w:val="78DE0E06"/>
    <w:rsid w:val="78DF3BAF"/>
    <w:rsid w:val="78E35D19"/>
    <w:rsid w:val="79016177"/>
    <w:rsid w:val="791D20C2"/>
    <w:rsid w:val="793D7B1F"/>
    <w:rsid w:val="79532E9E"/>
    <w:rsid w:val="795F1383"/>
    <w:rsid w:val="79607369"/>
    <w:rsid w:val="79646E59"/>
    <w:rsid w:val="79A22677"/>
    <w:rsid w:val="79C05C55"/>
    <w:rsid w:val="79E3533A"/>
    <w:rsid w:val="79F54C00"/>
    <w:rsid w:val="79FC7E8B"/>
    <w:rsid w:val="79FE1404"/>
    <w:rsid w:val="7A2111EE"/>
    <w:rsid w:val="7A4027BB"/>
    <w:rsid w:val="7A804167"/>
    <w:rsid w:val="7B0A3A31"/>
    <w:rsid w:val="7B166AAA"/>
    <w:rsid w:val="7B7A0BB6"/>
    <w:rsid w:val="7B7B2638"/>
    <w:rsid w:val="7B917CAE"/>
    <w:rsid w:val="7BBF1356"/>
    <w:rsid w:val="7BD863FC"/>
    <w:rsid w:val="7C165BC5"/>
    <w:rsid w:val="7C1D6FED"/>
    <w:rsid w:val="7C5147F2"/>
    <w:rsid w:val="7C734EB4"/>
    <w:rsid w:val="7CC941C7"/>
    <w:rsid w:val="7D1B3CD3"/>
    <w:rsid w:val="7D384A55"/>
    <w:rsid w:val="7D9677FD"/>
    <w:rsid w:val="7DC10D1E"/>
    <w:rsid w:val="7DD41A0F"/>
    <w:rsid w:val="7E18651E"/>
    <w:rsid w:val="7E1C5F55"/>
    <w:rsid w:val="7E5E656D"/>
    <w:rsid w:val="7E7C69F3"/>
    <w:rsid w:val="7E8458A8"/>
    <w:rsid w:val="7EA31E5B"/>
    <w:rsid w:val="7EA877E8"/>
    <w:rsid w:val="7EAF1A7F"/>
    <w:rsid w:val="7F1B4B4D"/>
    <w:rsid w:val="7F48448A"/>
    <w:rsid w:val="7F5B485B"/>
    <w:rsid w:val="7F8F38AA"/>
    <w:rsid w:val="7FB64116"/>
    <w:rsid w:val="7FC21B55"/>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0" w:name="toc 3"/>
    <w:lsdException w:qFormat="1" w:unhideWhenUsed="0" w:uiPriority="0" w:name="toc 4"/>
    <w:lsdException w:qFormat="1" w:unhideWhenUsed="0" w:uiPriority="0" w:name="toc 5"/>
    <w:lsdException w:qFormat="1" w:unhideWhenUsed="0" w:uiPriority="0" w:semiHidden="0" w:name="toc 6"/>
    <w:lsdException w:qFormat="1" w:unhideWhenUsed="0" w:uiPriority="0" w:name="toc 7"/>
    <w:lsdException w:qFormat="1" w:unhideWhenUsed="0" w:uiPriority="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autoRedefine/>
    <w:unhideWhenUsed/>
    <w:qFormat/>
    <w:uiPriority w:val="1"/>
  </w:style>
  <w:style w:type="table" w:default="1" w:styleId="32">
    <w:name w:val="Normal Table"/>
    <w:autoRedefine/>
    <w:unhideWhenUsed/>
    <w:qFormat/>
    <w:uiPriority w:val="99"/>
    <w:tblPr>
      <w:tblCellMar>
        <w:top w:w="0" w:type="dxa"/>
        <w:left w:w="108" w:type="dxa"/>
        <w:bottom w:w="0" w:type="dxa"/>
        <w:right w:w="108" w:type="dxa"/>
      </w:tblCellMar>
    </w:tblPr>
  </w:style>
  <w:style w:type="paragraph" w:styleId="2">
    <w:name w:val="toc 7"/>
    <w:basedOn w:val="1"/>
    <w:next w:val="1"/>
    <w:autoRedefine/>
    <w:semiHidden/>
    <w:qFormat/>
    <w:uiPriority w:val="0"/>
    <w:pPr>
      <w:tabs>
        <w:tab w:val="right" w:leader="dot" w:pos="9242"/>
      </w:tabs>
      <w:ind w:firstLine="1050" w:firstLineChars="500"/>
      <w:jc w:val="left"/>
    </w:pPr>
    <w:rPr>
      <w:rFonts w:ascii="宋体"/>
      <w:szCs w:val="21"/>
    </w:rPr>
  </w:style>
  <w:style w:type="paragraph" w:styleId="3">
    <w:name w:val="index 8"/>
    <w:basedOn w:val="1"/>
    <w:next w:val="1"/>
    <w:autoRedefine/>
    <w:qFormat/>
    <w:uiPriority w:val="0"/>
    <w:pPr>
      <w:ind w:left="1680" w:hanging="210"/>
      <w:jc w:val="left"/>
    </w:pPr>
    <w:rPr>
      <w:rFonts w:ascii="Calibri" w:hAnsi="Calibri"/>
      <w:sz w:val="20"/>
      <w:szCs w:val="20"/>
    </w:rPr>
  </w:style>
  <w:style w:type="paragraph" w:styleId="4">
    <w:name w:val="caption"/>
    <w:basedOn w:val="1"/>
    <w:next w:val="1"/>
    <w:autoRedefine/>
    <w:qFormat/>
    <w:uiPriority w:val="0"/>
    <w:pPr>
      <w:spacing w:before="152" w:after="160"/>
    </w:pPr>
    <w:rPr>
      <w:rFonts w:ascii="Arial" w:hAnsi="Arial" w:eastAsia="黑体" w:cs="Arial"/>
      <w:sz w:val="20"/>
      <w:szCs w:val="20"/>
    </w:rPr>
  </w:style>
  <w:style w:type="paragraph" w:styleId="5">
    <w:name w:val="index 5"/>
    <w:basedOn w:val="1"/>
    <w:next w:val="1"/>
    <w:autoRedefine/>
    <w:qFormat/>
    <w:uiPriority w:val="0"/>
    <w:pPr>
      <w:ind w:left="1050" w:hanging="210"/>
      <w:jc w:val="left"/>
    </w:pPr>
    <w:rPr>
      <w:rFonts w:ascii="Calibri" w:hAnsi="Calibri"/>
      <w:sz w:val="20"/>
      <w:szCs w:val="20"/>
    </w:rPr>
  </w:style>
  <w:style w:type="paragraph" w:styleId="6">
    <w:name w:val="Document Map"/>
    <w:basedOn w:val="1"/>
    <w:autoRedefine/>
    <w:semiHidden/>
    <w:qFormat/>
    <w:uiPriority w:val="0"/>
    <w:pPr>
      <w:shd w:val="clear" w:color="auto" w:fill="000080"/>
    </w:pPr>
  </w:style>
  <w:style w:type="paragraph" w:styleId="7">
    <w:name w:val="annotation text"/>
    <w:basedOn w:val="1"/>
    <w:link w:val="139"/>
    <w:autoRedefine/>
    <w:qFormat/>
    <w:uiPriority w:val="0"/>
    <w:pPr>
      <w:jc w:val="left"/>
    </w:pPr>
  </w:style>
  <w:style w:type="paragraph" w:styleId="8">
    <w:name w:val="index 6"/>
    <w:basedOn w:val="1"/>
    <w:next w:val="1"/>
    <w:autoRedefine/>
    <w:qFormat/>
    <w:uiPriority w:val="0"/>
    <w:pPr>
      <w:ind w:left="1260" w:hanging="210"/>
      <w:jc w:val="left"/>
    </w:pPr>
    <w:rPr>
      <w:rFonts w:ascii="Calibri" w:hAnsi="Calibri"/>
      <w:sz w:val="20"/>
      <w:szCs w:val="20"/>
    </w:rPr>
  </w:style>
  <w:style w:type="paragraph" w:styleId="9">
    <w:name w:val="index 4"/>
    <w:basedOn w:val="1"/>
    <w:next w:val="1"/>
    <w:autoRedefine/>
    <w:qFormat/>
    <w:uiPriority w:val="0"/>
    <w:pPr>
      <w:ind w:left="840" w:hanging="210"/>
      <w:jc w:val="left"/>
    </w:pPr>
    <w:rPr>
      <w:rFonts w:ascii="Calibri" w:hAnsi="Calibri"/>
      <w:sz w:val="20"/>
      <w:szCs w:val="20"/>
    </w:rPr>
  </w:style>
  <w:style w:type="paragraph" w:styleId="10">
    <w:name w:val="toc 5"/>
    <w:basedOn w:val="1"/>
    <w:next w:val="1"/>
    <w:autoRedefine/>
    <w:semiHidden/>
    <w:qFormat/>
    <w:uiPriority w:val="0"/>
    <w:pPr>
      <w:tabs>
        <w:tab w:val="right" w:leader="dot" w:pos="9242"/>
      </w:tabs>
      <w:ind w:firstLine="630" w:firstLineChars="300"/>
      <w:jc w:val="left"/>
    </w:pPr>
    <w:rPr>
      <w:rFonts w:ascii="宋体"/>
      <w:szCs w:val="21"/>
    </w:rPr>
  </w:style>
  <w:style w:type="paragraph" w:styleId="11">
    <w:name w:val="toc 3"/>
    <w:basedOn w:val="1"/>
    <w:next w:val="1"/>
    <w:autoRedefine/>
    <w:semiHidden/>
    <w:qFormat/>
    <w:uiPriority w:val="0"/>
    <w:pPr>
      <w:tabs>
        <w:tab w:val="right" w:leader="dot" w:pos="9242"/>
      </w:tabs>
      <w:ind w:firstLine="210" w:firstLineChars="100"/>
      <w:jc w:val="left"/>
    </w:pPr>
    <w:rPr>
      <w:rFonts w:ascii="宋体"/>
      <w:szCs w:val="21"/>
    </w:rPr>
  </w:style>
  <w:style w:type="paragraph" w:styleId="12">
    <w:name w:val="toc 8"/>
    <w:basedOn w:val="1"/>
    <w:next w:val="1"/>
    <w:autoRedefine/>
    <w:semiHidden/>
    <w:qFormat/>
    <w:uiPriority w:val="0"/>
    <w:pPr>
      <w:tabs>
        <w:tab w:val="right" w:leader="dot" w:pos="9242"/>
      </w:tabs>
      <w:ind w:firstLine="1260" w:firstLineChars="600"/>
      <w:jc w:val="left"/>
    </w:pPr>
    <w:rPr>
      <w:rFonts w:ascii="宋体"/>
      <w:szCs w:val="21"/>
    </w:rPr>
  </w:style>
  <w:style w:type="paragraph" w:styleId="13">
    <w:name w:val="index 3"/>
    <w:basedOn w:val="1"/>
    <w:next w:val="1"/>
    <w:autoRedefine/>
    <w:qFormat/>
    <w:uiPriority w:val="0"/>
    <w:pPr>
      <w:ind w:left="630" w:hanging="210"/>
      <w:jc w:val="left"/>
    </w:pPr>
    <w:rPr>
      <w:rFonts w:ascii="Calibri" w:hAnsi="Calibri"/>
      <w:sz w:val="20"/>
      <w:szCs w:val="20"/>
    </w:rPr>
  </w:style>
  <w:style w:type="paragraph" w:styleId="14">
    <w:name w:val="endnote text"/>
    <w:basedOn w:val="1"/>
    <w:autoRedefine/>
    <w:semiHidden/>
    <w:qFormat/>
    <w:uiPriority w:val="0"/>
    <w:pPr>
      <w:snapToGrid w:val="0"/>
      <w:jc w:val="left"/>
    </w:pPr>
  </w:style>
  <w:style w:type="paragraph" w:styleId="15">
    <w:name w:val="Balloon Text"/>
    <w:basedOn w:val="1"/>
    <w:link w:val="138"/>
    <w:autoRedefine/>
    <w:qFormat/>
    <w:uiPriority w:val="0"/>
    <w:rPr>
      <w:sz w:val="18"/>
      <w:szCs w:val="18"/>
    </w:rPr>
  </w:style>
  <w:style w:type="paragraph" w:styleId="16">
    <w:name w:val="footer"/>
    <w:basedOn w:val="1"/>
    <w:autoRedefine/>
    <w:qFormat/>
    <w:uiPriority w:val="0"/>
    <w:pPr>
      <w:snapToGrid w:val="0"/>
      <w:ind w:right="210" w:rightChars="100"/>
      <w:jc w:val="right"/>
    </w:pPr>
    <w:rPr>
      <w:sz w:val="18"/>
      <w:szCs w:val="18"/>
    </w:rPr>
  </w:style>
  <w:style w:type="paragraph" w:styleId="17">
    <w:name w:val="header"/>
    <w:basedOn w:val="1"/>
    <w:autoRedefine/>
    <w:qFormat/>
    <w:uiPriority w:val="0"/>
    <w:pPr>
      <w:snapToGrid w:val="0"/>
      <w:jc w:val="left"/>
    </w:pPr>
    <w:rPr>
      <w:sz w:val="18"/>
      <w:szCs w:val="18"/>
    </w:rPr>
  </w:style>
  <w:style w:type="paragraph" w:styleId="18">
    <w:name w:val="toc 1"/>
    <w:basedOn w:val="1"/>
    <w:next w:val="19"/>
    <w:autoRedefine/>
    <w:qFormat/>
    <w:uiPriority w:val="39"/>
    <w:pPr>
      <w:tabs>
        <w:tab w:val="right" w:leader="dot" w:pos="9242"/>
      </w:tabs>
      <w:spacing w:before="79" w:beforeLines="25" w:after="79" w:afterLines="25"/>
      <w:jc w:val="left"/>
    </w:pPr>
    <w:rPr>
      <w:rFonts w:ascii="宋体"/>
      <w:szCs w:val="21"/>
    </w:rPr>
  </w:style>
  <w:style w:type="paragraph" w:customStyle="1" w:styleId="19">
    <w:name w:val="段"/>
    <w:link w:val="4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0">
    <w:name w:val="toc 4"/>
    <w:basedOn w:val="1"/>
    <w:next w:val="1"/>
    <w:autoRedefine/>
    <w:semiHidden/>
    <w:qFormat/>
    <w:uiPriority w:val="0"/>
    <w:pPr>
      <w:tabs>
        <w:tab w:val="right" w:leader="dot" w:pos="9242"/>
      </w:tabs>
      <w:ind w:firstLine="420" w:firstLineChars="200"/>
      <w:jc w:val="left"/>
    </w:pPr>
    <w:rPr>
      <w:rFonts w:ascii="宋体"/>
      <w:szCs w:val="21"/>
    </w:rPr>
  </w:style>
  <w:style w:type="paragraph" w:styleId="21">
    <w:name w:val="index heading"/>
    <w:basedOn w:val="1"/>
    <w:next w:val="22"/>
    <w:autoRedefine/>
    <w:qFormat/>
    <w:uiPriority w:val="0"/>
    <w:pPr>
      <w:spacing w:before="120" w:after="120"/>
      <w:jc w:val="center"/>
    </w:pPr>
    <w:rPr>
      <w:rFonts w:ascii="Calibri" w:hAnsi="Calibri"/>
      <w:b/>
      <w:bCs/>
      <w:iCs/>
      <w:szCs w:val="20"/>
    </w:rPr>
  </w:style>
  <w:style w:type="paragraph" w:styleId="22">
    <w:name w:val="index 1"/>
    <w:basedOn w:val="1"/>
    <w:next w:val="19"/>
    <w:autoRedefine/>
    <w:qFormat/>
    <w:uiPriority w:val="0"/>
    <w:pPr>
      <w:tabs>
        <w:tab w:val="right" w:leader="dot" w:pos="9299"/>
      </w:tabs>
      <w:jc w:val="left"/>
    </w:pPr>
    <w:rPr>
      <w:rFonts w:ascii="宋体"/>
      <w:szCs w:val="21"/>
    </w:rPr>
  </w:style>
  <w:style w:type="paragraph" w:styleId="23">
    <w:name w:val="footnote text"/>
    <w:basedOn w:val="1"/>
    <w:autoRedefine/>
    <w:qFormat/>
    <w:uiPriority w:val="0"/>
    <w:pPr>
      <w:numPr>
        <w:ilvl w:val="0"/>
        <w:numId w:val="1"/>
      </w:numPr>
      <w:snapToGrid w:val="0"/>
      <w:jc w:val="left"/>
    </w:pPr>
    <w:rPr>
      <w:rFonts w:ascii="宋体"/>
      <w:sz w:val="18"/>
      <w:szCs w:val="18"/>
    </w:rPr>
  </w:style>
  <w:style w:type="paragraph" w:styleId="24">
    <w:name w:val="toc 6"/>
    <w:basedOn w:val="1"/>
    <w:next w:val="1"/>
    <w:autoRedefine/>
    <w:qFormat/>
    <w:uiPriority w:val="0"/>
    <w:pPr>
      <w:tabs>
        <w:tab w:val="right" w:leader="dot" w:pos="9242"/>
      </w:tabs>
      <w:ind w:firstLine="840" w:firstLineChars="400"/>
      <w:jc w:val="left"/>
    </w:pPr>
    <w:rPr>
      <w:rFonts w:ascii="宋体"/>
      <w:szCs w:val="21"/>
    </w:rPr>
  </w:style>
  <w:style w:type="paragraph" w:styleId="25">
    <w:name w:val="index 7"/>
    <w:basedOn w:val="1"/>
    <w:next w:val="1"/>
    <w:autoRedefine/>
    <w:qFormat/>
    <w:uiPriority w:val="0"/>
    <w:pPr>
      <w:ind w:left="1470" w:hanging="210"/>
      <w:jc w:val="left"/>
    </w:pPr>
    <w:rPr>
      <w:rFonts w:ascii="Calibri" w:hAnsi="Calibri"/>
      <w:sz w:val="20"/>
      <w:szCs w:val="20"/>
    </w:rPr>
  </w:style>
  <w:style w:type="paragraph" w:styleId="26">
    <w:name w:val="index 9"/>
    <w:basedOn w:val="1"/>
    <w:next w:val="1"/>
    <w:autoRedefine/>
    <w:qFormat/>
    <w:uiPriority w:val="0"/>
    <w:pPr>
      <w:ind w:left="1890" w:hanging="210"/>
      <w:jc w:val="left"/>
    </w:pPr>
    <w:rPr>
      <w:rFonts w:ascii="Calibri" w:hAnsi="Calibri"/>
      <w:sz w:val="20"/>
      <w:szCs w:val="20"/>
    </w:rPr>
  </w:style>
  <w:style w:type="paragraph" w:styleId="27">
    <w:name w:val="toc 2"/>
    <w:basedOn w:val="1"/>
    <w:next w:val="1"/>
    <w:autoRedefine/>
    <w:qFormat/>
    <w:uiPriority w:val="0"/>
    <w:pPr>
      <w:tabs>
        <w:tab w:val="right" w:leader="dot" w:pos="9242"/>
      </w:tabs>
    </w:pPr>
    <w:rPr>
      <w:rFonts w:ascii="宋体"/>
      <w:szCs w:val="21"/>
    </w:rPr>
  </w:style>
  <w:style w:type="paragraph" w:styleId="28">
    <w:name w:val="toc 9"/>
    <w:basedOn w:val="1"/>
    <w:next w:val="1"/>
    <w:autoRedefine/>
    <w:qFormat/>
    <w:uiPriority w:val="0"/>
    <w:pPr>
      <w:ind w:left="1470"/>
      <w:jc w:val="left"/>
    </w:pPr>
    <w:rPr>
      <w:sz w:val="20"/>
      <w:szCs w:val="20"/>
    </w:rPr>
  </w:style>
  <w:style w:type="paragraph" w:styleId="29">
    <w:name w:val="Normal (Web)"/>
    <w:basedOn w:val="1"/>
    <w:autoRedefine/>
    <w:qFormat/>
    <w:uiPriority w:val="0"/>
    <w:rPr>
      <w:sz w:val="24"/>
    </w:rPr>
  </w:style>
  <w:style w:type="paragraph" w:styleId="30">
    <w:name w:val="index 2"/>
    <w:basedOn w:val="1"/>
    <w:next w:val="1"/>
    <w:autoRedefine/>
    <w:qFormat/>
    <w:uiPriority w:val="0"/>
    <w:pPr>
      <w:ind w:left="420" w:hanging="210"/>
      <w:jc w:val="left"/>
    </w:pPr>
    <w:rPr>
      <w:rFonts w:ascii="Calibri" w:hAnsi="Calibri"/>
      <w:sz w:val="20"/>
      <w:szCs w:val="20"/>
    </w:rPr>
  </w:style>
  <w:style w:type="paragraph" w:styleId="31">
    <w:name w:val="annotation subject"/>
    <w:basedOn w:val="7"/>
    <w:next w:val="7"/>
    <w:link w:val="140"/>
    <w:autoRedefine/>
    <w:qFormat/>
    <w:uiPriority w:val="0"/>
    <w:rPr>
      <w:b/>
      <w:bCs/>
    </w:rPr>
  </w:style>
  <w:style w:type="table" w:styleId="33">
    <w:name w:val="Table Grid"/>
    <w:basedOn w:val="32"/>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autoRedefine/>
    <w:semiHidden/>
    <w:qFormat/>
    <w:uiPriority w:val="0"/>
    <w:rPr>
      <w:vertAlign w:val="superscript"/>
    </w:rPr>
  </w:style>
  <w:style w:type="character" w:styleId="36">
    <w:name w:val="page number"/>
    <w:autoRedefine/>
    <w:qFormat/>
    <w:uiPriority w:val="0"/>
    <w:rPr>
      <w:rFonts w:ascii="Times New Roman" w:hAnsi="Times New Roman" w:eastAsia="宋体"/>
      <w:sz w:val="18"/>
    </w:rPr>
  </w:style>
  <w:style w:type="character" w:styleId="37">
    <w:name w:val="FollowedHyperlink"/>
    <w:autoRedefine/>
    <w:qFormat/>
    <w:uiPriority w:val="0"/>
    <w:rPr>
      <w:color w:val="800080"/>
      <w:u w:val="single"/>
    </w:rPr>
  </w:style>
  <w:style w:type="character" w:styleId="38">
    <w:name w:val="Hyperlink"/>
    <w:autoRedefine/>
    <w:qFormat/>
    <w:uiPriority w:val="99"/>
    <w:rPr>
      <w:color w:val="0000FF"/>
      <w:spacing w:val="0"/>
      <w:w w:val="100"/>
      <w:szCs w:val="21"/>
      <w:u w:val="single"/>
    </w:rPr>
  </w:style>
  <w:style w:type="character" w:styleId="39">
    <w:name w:val="annotation reference"/>
    <w:basedOn w:val="34"/>
    <w:autoRedefine/>
    <w:qFormat/>
    <w:uiPriority w:val="0"/>
    <w:rPr>
      <w:sz w:val="21"/>
      <w:szCs w:val="21"/>
    </w:rPr>
  </w:style>
  <w:style w:type="character" w:styleId="40">
    <w:name w:val="footnote reference"/>
    <w:autoRedefine/>
    <w:semiHidden/>
    <w:qFormat/>
    <w:uiPriority w:val="0"/>
    <w:rPr>
      <w:vertAlign w:val="superscript"/>
    </w:rPr>
  </w:style>
  <w:style w:type="character" w:customStyle="1" w:styleId="41">
    <w:name w:val="段 Char"/>
    <w:link w:val="19"/>
    <w:autoRedefine/>
    <w:qFormat/>
    <w:uiPriority w:val="0"/>
    <w:rPr>
      <w:rFonts w:ascii="宋体"/>
      <w:sz w:val="21"/>
      <w:lang w:val="en-US" w:eastAsia="zh-CN" w:bidi="ar-SA"/>
    </w:rPr>
  </w:style>
  <w:style w:type="paragraph" w:customStyle="1" w:styleId="42">
    <w:name w:val="一级条标题"/>
    <w:next w:val="19"/>
    <w:autoRedefine/>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3">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19"/>
    <w:autoRedefine/>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19"/>
    <w:autoRedefine/>
    <w:qFormat/>
    <w:uiPriority w:val="0"/>
    <w:pPr>
      <w:numPr>
        <w:ilvl w:val="2"/>
      </w:numPr>
      <w:spacing w:before="50" w:after="50"/>
      <w:outlineLvl w:val="3"/>
    </w:pPr>
  </w:style>
  <w:style w:type="paragraph" w:customStyle="1" w:styleId="47">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0">
    <w:name w:val="目次、标准名称标题"/>
    <w:basedOn w:val="1"/>
    <w:next w:val="19"/>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19"/>
    <w:autoRedefine/>
    <w:qFormat/>
    <w:uiPriority w:val="0"/>
    <w:pPr>
      <w:numPr>
        <w:ilvl w:val="3"/>
      </w:numPr>
      <w:outlineLvl w:val="4"/>
    </w:pPr>
  </w:style>
  <w:style w:type="paragraph" w:customStyle="1" w:styleId="52">
    <w:name w:val="示例"/>
    <w:next w:val="53"/>
    <w:autoRedefine/>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3">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autoRedefine/>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5">
    <w:name w:val="四级条标题"/>
    <w:basedOn w:val="51"/>
    <w:next w:val="19"/>
    <w:autoRedefine/>
    <w:qFormat/>
    <w:uiPriority w:val="0"/>
    <w:pPr>
      <w:numPr>
        <w:ilvl w:val="4"/>
      </w:numPr>
      <w:outlineLvl w:val="5"/>
    </w:pPr>
  </w:style>
  <w:style w:type="paragraph" w:customStyle="1" w:styleId="56">
    <w:name w:val="五级条标题"/>
    <w:basedOn w:val="55"/>
    <w:next w:val="19"/>
    <w:qFormat/>
    <w:uiPriority w:val="0"/>
    <w:pPr>
      <w:numPr>
        <w:ilvl w:val="5"/>
      </w:numPr>
      <w:outlineLvl w:val="6"/>
    </w:pPr>
  </w:style>
  <w:style w:type="paragraph" w:customStyle="1" w:styleId="57">
    <w:name w:val="注："/>
    <w:next w:val="19"/>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8">
    <w:name w:val="注×："/>
    <w:autoRedefine/>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0">
    <w:name w:val="列项◆（三级）"/>
    <w:basedOn w:val="1"/>
    <w:autoRedefine/>
    <w:qFormat/>
    <w:uiPriority w:val="0"/>
    <w:pPr>
      <w:numPr>
        <w:ilvl w:val="2"/>
        <w:numId w:val="3"/>
      </w:numPr>
    </w:pPr>
    <w:rPr>
      <w:rFonts w:ascii="宋体"/>
      <w:szCs w:val="21"/>
    </w:rPr>
  </w:style>
  <w:style w:type="paragraph" w:customStyle="1" w:styleId="61">
    <w:name w:val="编号列项（三级）"/>
    <w:autoRedefine/>
    <w:qFormat/>
    <w:uiPriority w:val="0"/>
    <w:rPr>
      <w:rFonts w:ascii="宋体" w:hAnsi="Times New Roman" w:eastAsia="宋体" w:cs="Times New Roman"/>
      <w:sz w:val="21"/>
      <w:lang w:val="en-US" w:eastAsia="zh-CN" w:bidi="ar-SA"/>
    </w:rPr>
  </w:style>
  <w:style w:type="paragraph" w:customStyle="1" w:styleId="62">
    <w:name w:val="示例×："/>
    <w:basedOn w:val="45"/>
    <w:qFormat/>
    <w:uiPriority w:val="0"/>
    <w:pPr>
      <w:numPr>
        <w:numId w:val="8"/>
      </w:numPr>
      <w:spacing w:before="0" w:beforeLines="0" w:after="0" w:afterLines="0"/>
      <w:outlineLvl w:val="9"/>
    </w:pPr>
    <w:rPr>
      <w:rFonts w:ascii="宋体" w:eastAsia="宋体"/>
      <w:sz w:val="18"/>
      <w:szCs w:val="18"/>
    </w:rPr>
  </w:style>
  <w:style w:type="paragraph" w:customStyle="1" w:styleId="63">
    <w:name w:val="二级无"/>
    <w:basedOn w:val="46"/>
    <w:qFormat/>
    <w:uiPriority w:val="0"/>
    <w:pPr>
      <w:spacing w:before="0" w:beforeLines="0" w:after="0" w:afterLines="0"/>
    </w:pPr>
    <w:rPr>
      <w:rFonts w:ascii="宋体" w:eastAsia="宋体"/>
    </w:rPr>
  </w:style>
  <w:style w:type="paragraph" w:customStyle="1" w:styleId="64">
    <w:name w:val="注：（正文）"/>
    <w:basedOn w:val="57"/>
    <w:next w:val="19"/>
    <w:autoRedefine/>
    <w:qFormat/>
    <w:uiPriority w:val="0"/>
    <w:pPr>
      <w:numPr>
        <w:ilvl w:val="0"/>
        <w:numId w:val="9"/>
      </w:numPr>
    </w:pPr>
  </w:style>
  <w:style w:type="paragraph" w:customStyle="1" w:styleId="65">
    <w:name w:val="注×：（正文）"/>
    <w:autoRedefine/>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qFormat/>
    <w:uiPriority w:val="0"/>
    <w:pPr>
      <w:jc w:val="left"/>
    </w:p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19"/>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3">
    <w:name w:val="发布"/>
    <w:autoRedefine/>
    <w:qFormat/>
    <w:uiPriority w:val="0"/>
    <w:rPr>
      <w:rFonts w:ascii="黑体" w:eastAsia="黑体"/>
      <w:spacing w:val="85"/>
      <w:w w:val="100"/>
      <w:position w:val="3"/>
      <w:sz w:val="28"/>
      <w:szCs w:val="28"/>
    </w:rPr>
  </w:style>
  <w:style w:type="paragraph" w:customStyle="1" w:styleId="74">
    <w:name w:val="发布部门"/>
    <w:next w:val="19"/>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qFormat/>
    <w:uiPriority w:val="0"/>
    <w:pPr>
      <w:spacing w:before="370" w:line="400" w:lineRule="exact"/>
    </w:pPr>
    <w:rPr>
      <w:rFonts w:ascii="Times New Roman"/>
      <w:sz w:val="28"/>
      <w:szCs w:val="28"/>
    </w:rPr>
  </w:style>
  <w:style w:type="paragraph" w:customStyle="1" w:styleId="80">
    <w:name w:val="封面一致性程度标识"/>
    <w:basedOn w:val="79"/>
    <w:qFormat/>
    <w:uiPriority w:val="0"/>
    <w:pPr>
      <w:spacing w:before="440"/>
    </w:pPr>
    <w:rPr>
      <w:rFonts w:ascii="宋体" w:eastAsia="宋体"/>
    </w:rPr>
  </w:style>
  <w:style w:type="paragraph" w:customStyle="1" w:styleId="81">
    <w:name w:val="封面标准文稿类别"/>
    <w:basedOn w:val="80"/>
    <w:autoRedefine/>
    <w:qFormat/>
    <w:uiPriority w:val="0"/>
    <w:pPr>
      <w:spacing w:after="160" w:line="240" w:lineRule="auto"/>
    </w:pPr>
    <w:rPr>
      <w:sz w:val="24"/>
    </w:rPr>
  </w:style>
  <w:style w:type="paragraph" w:customStyle="1" w:styleId="82">
    <w:name w:val="封面标准文稿编辑信息"/>
    <w:basedOn w:val="81"/>
    <w:qFormat/>
    <w:uiPriority w:val="0"/>
    <w:pPr>
      <w:spacing w:before="180" w:line="180" w:lineRule="exact"/>
    </w:pPr>
    <w:rPr>
      <w:sz w:val="21"/>
    </w:rPr>
  </w:style>
  <w:style w:type="paragraph" w:customStyle="1" w:styleId="83">
    <w:name w:val="封面正文"/>
    <w:autoRedefine/>
    <w:qFormat/>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19"/>
    <w:autoRedefine/>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19"/>
    <w:next w:val="19"/>
    <w:qFormat/>
    <w:uiPriority w:val="0"/>
    <w:pPr>
      <w:ind w:firstLine="0" w:firstLineChars="0"/>
      <w:jc w:val="center"/>
    </w:pPr>
    <w:rPr>
      <w:rFonts w:ascii="黑体" w:eastAsia="黑体"/>
    </w:rPr>
  </w:style>
  <w:style w:type="paragraph" w:customStyle="1" w:styleId="86">
    <w:name w:val="附录表标号"/>
    <w:basedOn w:val="1"/>
    <w:next w:val="19"/>
    <w:link w:val="15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7">
    <w:name w:val="附录表标题"/>
    <w:basedOn w:val="1"/>
    <w:next w:val="19"/>
    <w:link w:val="153"/>
    <w:autoRedefine/>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88">
    <w:name w:val="附录二级条标题"/>
    <w:basedOn w:val="1"/>
    <w:next w:val="19"/>
    <w:link w:val="152"/>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9">
    <w:name w:val="附录二级无"/>
    <w:basedOn w:val="88"/>
    <w:link w:val="155"/>
    <w:autoRedefine/>
    <w:qFormat/>
    <w:uiPriority w:val="0"/>
    <w:pPr>
      <w:tabs>
        <w:tab w:val="clear" w:pos="360"/>
      </w:tabs>
      <w:spacing w:before="0" w:beforeLines="0" w:after="0" w:afterLines="0"/>
    </w:pPr>
    <w:rPr>
      <w:rFonts w:ascii="宋体" w:eastAsia="宋体"/>
      <w:szCs w:val="21"/>
    </w:rPr>
  </w:style>
  <w:style w:type="paragraph" w:customStyle="1" w:styleId="90">
    <w:name w:val="附录公式"/>
    <w:basedOn w:val="19"/>
    <w:next w:val="19"/>
    <w:link w:val="91"/>
    <w:qFormat/>
    <w:uiPriority w:val="0"/>
  </w:style>
  <w:style w:type="character" w:customStyle="1" w:styleId="91">
    <w:name w:val="附录公式 Char"/>
    <w:basedOn w:val="41"/>
    <w:link w:val="90"/>
    <w:qFormat/>
    <w:uiPriority w:val="0"/>
    <w:rPr>
      <w:rFonts w:ascii="宋体"/>
      <w:sz w:val="21"/>
      <w:lang w:val="en-US" w:eastAsia="zh-CN" w:bidi="ar-SA"/>
    </w:rPr>
  </w:style>
  <w:style w:type="paragraph" w:customStyle="1" w:styleId="92">
    <w:name w:val="附录公式编号制表符"/>
    <w:basedOn w:val="1"/>
    <w:next w:val="19"/>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19"/>
    <w:autoRedefine/>
    <w:qFormat/>
    <w:uiPriority w:val="0"/>
    <w:pPr>
      <w:numPr>
        <w:ilvl w:val="4"/>
      </w:numPr>
      <w:outlineLvl w:val="4"/>
    </w:pPr>
  </w:style>
  <w:style w:type="paragraph" w:customStyle="1" w:styleId="94">
    <w:name w:val="附录三级无"/>
    <w:basedOn w:val="93"/>
    <w:qFormat/>
    <w:uiPriority w:val="0"/>
    <w:pPr>
      <w:tabs>
        <w:tab w:val="clear" w:pos="360"/>
      </w:tabs>
      <w:spacing w:before="0" w:beforeLines="0" w:after="0" w:afterLines="0"/>
    </w:pPr>
    <w:rPr>
      <w:rFonts w:ascii="宋体" w:eastAsia="宋体"/>
      <w:szCs w:val="21"/>
    </w:rPr>
  </w:style>
  <w:style w:type="paragraph" w:customStyle="1" w:styleId="95">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6">
    <w:name w:val="附录四级条标题"/>
    <w:basedOn w:val="93"/>
    <w:next w:val="19"/>
    <w:qFormat/>
    <w:uiPriority w:val="0"/>
    <w:pPr>
      <w:numPr>
        <w:ilvl w:val="5"/>
      </w:numPr>
      <w:outlineLvl w:val="5"/>
    </w:pPr>
  </w:style>
  <w:style w:type="paragraph" w:customStyle="1" w:styleId="97">
    <w:name w:val="附录四级无"/>
    <w:basedOn w:val="96"/>
    <w:qFormat/>
    <w:uiPriority w:val="0"/>
    <w:pPr>
      <w:tabs>
        <w:tab w:val="clear" w:pos="360"/>
      </w:tabs>
      <w:spacing w:before="0" w:beforeLines="0" w:after="0" w:afterLines="0"/>
    </w:pPr>
    <w:rPr>
      <w:rFonts w:ascii="宋体" w:eastAsia="宋体"/>
      <w:szCs w:val="21"/>
    </w:rPr>
  </w:style>
  <w:style w:type="paragraph" w:customStyle="1" w:styleId="98">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9">
    <w:name w:val="附录图标题"/>
    <w:basedOn w:val="1"/>
    <w:next w:val="19"/>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0">
    <w:name w:val="附录五级条标题"/>
    <w:basedOn w:val="96"/>
    <w:next w:val="19"/>
    <w:qFormat/>
    <w:uiPriority w:val="0"/>
    <w:pPr>
      <w:numPr>
        <w:ilvl w:val="6"/>
      </w:numPr>
      <w:outlineLvl w:val="6"/>
    </w:pPr>
  </w:style>
  <w:style w:type="paragraph" w:customStyle="1" w:styleId="101">
    <w:name w:val="附录五级无"/>
    <w:basedOn w:val="100"/>
    <w:qFormat/>
    <w:uiPriority w:val="0"/>
    <w:pPr>
      <w:tabs>
        <w:tab w:val="clear" w:pos="360"/>
      </w:tabs>
      <w:spacing w:before="0" w:beforeLines="0" w:after="0" w:afterLines="0"/>
    </w:pPr>
    <w:rPr>
      <w:rFonts w:ascii="宋体" w:eastAsia="宋体"/>
      <w:szCs w:val="21"/>
    </w:rPr>
  </w:style>
  <w:style w:type="paragraph" w:customStyle="1" w:styleId="102">
    <w:name w:val="附录章标题"/>
    <w:next w:val="19"/>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19"/>
    <w:qFormat/>
    <w:uiPriority w:val="0"/>
    <w:pPr>
      <w:numPr>
        <w:ilvl w:val="2"/>
      </w:numPr>
      <w:autoSpaceDN w:val="0"/>
      <w:spacing w:before="50" w:beforeLines="50" w:after="50" w:afterLines="50"/>
      <w:outlineLvl w:val="2"/>
    </w:pPr>
  </w:style>
  <w:style w:type="paragraph" w:customStyle="1" w:styleId="104">
    <w:name w:val="附录一级无"/>
    <w:basedOn w:val="103"/>
    <w:qFormat/>
    <w:uiPriority w:val="0"/>
    <w:pPr>
      <w:tabs>
        <w:tab w:val="clear" w:pos="360"/>
      </w:tabs>
      <w:spacing w:before="0" w:beforeLines="0" w:after="0" w:afterLines="0"/>
    </w:pPr>
    <w:rPr>
      <w:rFonts w:ascii="宋体" w:eastAsia="宋体"/>
      <w:szCs w:val="21"/>
    </w:rPr>
  </w:style>
  <w:style w:type="paragraph" w:customStyle="1" w:styleId="105">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qFormat/>
    <w:uiPriority w:val="0"/>
    <w:pPr>
      <w:framePr w:w="6101" w:vAnchor="page" w:hAnchor="page" w:x="4673" w:y="942"/>
    </w:pPr>
    <w:rPr>
      <w:w w:val="130"/>
    </w:rPr>
  </w:style>
  <w:style w:type="paragraph" w:customStyle="1" w:styleId="110">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autoRedefine/>
    <w:qFormat/>
    <w:uiPriority w:val="0"/>
    <w:pPr>
      <w:framePr w:y="15310"/>
      <w:spacing w:line="0" w:lineRule="atLeast"/>
    </w:pPr>
    <w:rPr>
      <w:rFonts w:ascii="黑体" w:eastAsia="黑体"/>
      <w:b w:val="0"/>
    </w:rPr>
  </w:style>
  <w:style w:type="paragraph" w:customStyle="1" w:styleId="112">
    <w:name w:val="前言、引言标题"/>
    <w:next w:val="1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autoRedefine/>
    <w:qFormat/>
    <w:uiPriority w:val="0"/>
    <w:pPr>
      <w:spacing w:before="0" w:beforeLines="0" w:after="0" w:afterLines="0"/>
    </w:pPr>
    <w:rPr>
      <w:rFonts w:ascii="宋体" w:eastAsia="宋体"/>
    </w:rPr>
  </w:style>
  <w:style w:type="paragraph" w:customStyle="1" w:styleId="114">
    <w:name w:val="实施日期"/>
    <w:basedOn w:val="75"/>
    <w:autoRedefine/>
    <w:qFormat/>
    <w:uiPriority w:val="0"/>
    <w:pPr>
      <w:framePr w:vAnchor="page" w:hAnchor="text"/>
      <w:jc w:val="right"/>
    </w:pPr>
  </w:style>
  <w:style w:type="paragraph" w:customStyle="1" w:styleId="115">
    <w:name w:val="示例后文字"/>
    <w:basedOn w:val="19"/>
    <w:next w:val="19"/>
    <w:autoRedefine/>
    <w:qFormat/>
    <w:uiPriority w:val="0"/>
    <w:pPr>
      <w:ind w:firstLine="360"/>
    </w:pPr>
    <w:rPr>
      <w:sz w:val="18"/>
    </w:rPr>
  </w:style>
  <w:style w:type="paragraph" w:customStyle="1" w:styleId="116">
    <w:name w:val="首示例"/>
    <w:next w:val="19"/>
    <w:link w:val="117"/>
    <w:autoRedefine/>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7">
    <w:name w:val="首示例 Char"/>
    <w:link w:val="116"/>
    <w:qFormat/>
    <w:uiPriority w:val="0"/>
    <w:rPr>
      <w:rFonts w:ascii="宋体" w:hAnsi="宋体"/>
      <w:kern w:val="2"/>
      <w:sz w:val="18"/>
      <w:szCs w:val="18"/>
    </w:rPr>
  </w:style>
  <w:style w:type="paragraph" w:customStyle="1" w:styleId="118">
    <w:name w:val="四级无"/>
    <w:basedOn w:val="55"/>
    <w:autoRedefine/>
    <w:qFormat/>
    <w:uiPriority w:val="0"/>
    <w:pPr>
      <w:spacing w:before="0" w:beforeLines="0" w:after="0" w:afterLines="0"/>
    </w:pPr>
    <w:rPr>
      <w:rFonts w:ascii="宋体" w:eastAsia="宋体"/>
    </w:rPr>
  </w:style>
  <w:style w:type="paragraph" w:customStyle="1" w:styleId="119">
    <w:name w:val="条文脚注"/>
    <w:basedOn w:val="23"/>
    <w:autoRedefine/>
    <w:qFormat/>
    <w:uiPriority w:val="0"/>
    <w:pPr>
      <w:numPr>
        <w:numId w:val="0"/>
      </w:numPr>
      <w:jc w:val="both"/>
    </w:pPr>
  </w:style>
  <w:style w:type="paragraph" w:customStyle="1" w:styleId="120">
    <w:name w:val="图标脚注说明"/>
    <w:basedOn w:val="19"/>
    <w:autoRedefine/>
    <w:qFormat/>
    <w:uiPriority w:val="0"/>
    <w:pPr>
      <w:ind w:left="840" w:hanging="420" w:firstLineChars="0"/>
    </w:pPr>
    <w:rPr>
      <w:sz w:val="18"/>
      <w:szCs w:val="18"/>
    </w:rPr>
  </w:style>
  <w:style w:type="paragraph" w:customStyle="1" w:styleId="121">
    <w:name w:val="图表脚注说明"/>
    <w:basedOn w:val="1"/>
    <w:autoRedefine/>
    <w:qFormat/>
    <w:uiPriority w:val="0"/>
    <w:pPr>
      <w:numPr>
        <w:ilvl w:val="0"/>
        <w:numId w:val="16"/>
      </w:numPr>
    </w:pPr>
    <w:rPr>
      <w:rFonts w:ascii="宋体"/>
      <w:sz w:val="18"/>
      <w:szCs w:val="18"/>
    </w:rPr>
  </w:style>
  <w:style w:type="paragraph" w:customStyle="1" w:styleId="122">
    <w:name w:val="图的脚注"/>
    <w:next w:val="1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autoRedefine/>
    <w:qFormat/>
    <w:uiPriority w:val="0"/>
    <w:pPr>
      <w:spacing w:before="0" w:beforeLines="0" w:after="0" w:afterLines="0"/>
    </w:pPr>
    <w:rPr>
      <w:rFonts w:ascii="宋体" w:eastAsia="宋体"/>
    </w:rPr>
  </w:style>
  <w:style w:type="paragraph" w:customStyle="1" w:styleId="125">
    <w:name w:val="一级无"/>
    <w:basedOn w:val="42"/>
    <w:autoRedefine/>
    <w:qFormat/>
    <w:uiPriority w:val="0"/>
    <w:pPr>
      <w:spacing w:before="0" w:beforeLines="0" w:after="0" w:afterLines="0"/>
    </w:pPr>
    <w:rPr>
      <w:rFonts w:ascii="宋体" w:eastAsia="宋体"/>
    </w:rPr>
  </w:style>
  <w:style w:type="paragraph" w:customStyle="1" w:styleId="126">
    <w:name w:val="正文表标题"/>
    <w:next w:val="19"/>
    <w:autoRedefine/>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正文公式编号制表符"/>
    <w:basedOn w:val="19"/>
    <w:next w:val="19"/>
    <w:qFormat/>
    <w:uiPriority w:val="0"/>
    <w:pPr>
      <w:ind w:firstLine="0" w:firstLineChars="0"/>
    </w:pPr>
  </w:style>
  <w:style w:type="paragraph" w:customStyle="1" w:styleId="128">
    <w:name w:val="正文图标题"/>
    <w:next w:val="19"/>
    <w:autoRedefine/>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终结线"/>
    <w:basedOn w:val="1"/>
    <w:autoRedefine/>
    <w:qFormat/>
    <w:uiPriority w:val="0"/>
    <w:pPr>
      <w:framePr w:hSpace="181" w:vSpace="181" w:wrap="around" w:vAnchor="text" w:hAnchor="margin" w:xAlign="center" w:y="285"/>
    </w:pPr>
  </w:style>
  <w:style w:type="paragraph" w:customStyle="1" w:styleId="130">
    <w:name w:val="其他发布日期"/>
    <w:basedOn w:val="75"/>
    <w:autoRedefine/>
    <w:qFormat/>
    <w:uiPriority w:val="0"/>
    <w:pPr>
      <w:framePr w:vAnchor="page" w:hAnchor="text" w:x="1419"/>
    </w:pPr>
  </w:style>
  <w:style w:type="paragraph" w:customStyle="1" w:styleId="131">
    <w:name w:val="其他实施日期"/>
    <w:basedOn w:val="114"/>
    <w:autoRedefine/>
    <w:qFormat/>
    <w:uiPriority w:val="0"/>
  </w:style>
  <w:style w:type="paragraph" w:customStyle="1" w:styleId="132">
    <w:name w:val="封面标准名称2"/>
    <w:basedOn w:val="78"/>
    <w:qFormat/>
    <w:uiPriority w:val="0"/>
    <w:pPr>
      <w:framePr w:y="4469"/>
      <w:spacing w:before="630" w:beforeLines="630"/>
    </w:pPr>
  </w:style>
  <w:style w:type="paragraph" w:customStyle="1" w:styleId="133">
    <w:name w:val="封面标准英文名称2"/>
    <w:basedOn w:val="79"/>
    <w:autoRedefine/>
    <w:qFormat/>
    <w:uiPriority w:val="0"/>
    <w:pPr>
      <w:framePr w:y="4469"/>
    </w:pPr>
  </w:style>
  <w:style w:type="paragraph" w:customStyle="1" w:styleId="134">
    <w:name w:val="封面一致性程度标识2"/>
    <w:basedOn w:val="80"/>
    <w:autoRedefine/>
    <w:qFormat/>
    <w:uiPriority w:val="0"/>
    <w:pPr>
      <w:framePr w:y="4469"/>
    </w:pPr>
  </w:style>
  <w:style w:type="paragraph" w:customStyle="1" w:styleId="135">
    <w:name w:val="封面标准文稿类别2"/>
    <w:basedOn w:val="81"/>
    <w:autoRedefine/>
    <w:qFormat/>
    <w:uiPriority w:val="0"/>
    <w:pPr>
      <w:framePr w:y="4469"/>
    </w:pPr>
  </w:style>
  <w:style w:type="paragraph" w:customStyle="1" w:styleId="136">
    <w:name w:val="封面标准文稿编辑信息2"/>
    <w:basedOn w:val="82"/>
    <w:autoRedefine/>
    <w:qFormat/>
    <w:uiPriority w:val="0"/>
    <w:pPr>
      <w:framePr w:y="4469"/>
    </w:pPr>
  </w:style>
  <w:style w:type="table" w:customStyle="1" w:styleId="137">
    <w:name w:val="TableGrid"/>
    <w:basedOn w:val="32"/>
    <w:qFormat/>
    <w:uiPriority w:val="0"/>
    <w:rPr>
      <w:rFonts w:eastAsia="Times New Roman"/>
    </w:rPr>
    <w:tblPr>
      <w:tblCellMar>
        <w:left w:w="0" w:type="dxa"/>
        <w:right w:w="0" w:type="dxa"/>
      </w:tblCellMar>
    </w:tblPr>
  </w:style>
  <w:style w:type="character" w:customStyle="1" w:styleId="138">
    <w:name w:val="Balloon Text Char"/>
    <w:link w:val="15"/>
    <w:autoRedefine/>
    <w:qFormat/>
    <w:uiPriority w:val="0"/>
    <w:rPr>
      <w:kern w:val="2"/>
      <w:sz w:val="18"/>
      <w:szCs w:val="18"/>
    </w:rPr>
  </w:style>
  <w:style w:type="character" w:customStyle="1" w:styleId="139">
    <w:name w:val="Comment Text Char"/>
    <w:basedOn w:val="34"/>
    <w:link w:val="7"/>
    <w:autoRedefine/>
    <w:qFormat/>
    <w:uiPriority w:val="0"/>
    <w:rPr>
      <w:kern w:val="2"/>
      <w:sz w:val="21"/>
      <w:szCs w:val="24"/>
    </w:rPr>
  </w:style>
  <w:style w:type="character" w:customStyle="1" w:styleId="140">
    <w:name w:val="Comment Subject Char"/>
    <w:basedOn w:val="139"/>
    <w:link w:val="31"/>
    <w:autoRedefine/>
    <w:qFormat/>
    <w:uiPriority w:val="0"/>
    <w:rPr>
      <w:b/>
      <w:bCs/>
      <w:kern w:val="2"/>
      <w:sz w:val="21"/>
      <w:szCs w:val="24"/>
    </w:rPr>
  </w:style>
  <w:style w:type="paragraph" w:customStyle="1" w:styleId="141">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42">
    <w:name w:val="Table Paragraph"/>
    <w:basedOn w:val="1"/>
    <w:qFormat/>
    <w:uiPriority w:val="1"/>
  </w:style>
  <w:style w:type="paragraph" w:customStyle="1" w:styleId="143">
    <w:name w:val="标准文件_术语条一"/>
    <w:basedOn w:val="144"/>
    <w:next w:val="147"/>
    <w:autoRedefine/>
    <w:qFormat/>
    <w:uiPriority w:val="0"/>
  </w:style>
  <w:style w:type="paragraph" w:customStyle="1" w:styleId="144">
    <w:name w:val="标准文件_一级无标题"/>
    <w:basedOn w:val="145"/>
    <w:autoRedefine/>
    <w:qFormat/>
    <w:uiPriority w:val="0"/>
    <w:pPr>
      <w:spacing w:before="0" w:beforeLines="0" w:after="0" w:afterLines="0"/>
      <w:outlineLvl w:val="9"/>
    </w:pPr>
    <w:rPr>
      <w:rFonts w:ascii="宋体" w:eastAsia="宋体"/>
    </w:rPr>
  </w:style>
  <w:style w:type="paragraph" w:customStyle="1" w:styleId="145">
    <w:name w:val="标准文件_一级条标题"/>
    <w:basedOn w:val="146"/>
    <w:next w:val="147"/>
    <w:autoRedefine/>
    <w:qFormat/>
    <w:uiPriority w:val="0"/>
    <w:pPr>
      <w:numPr>
        <w:ilvl w:val="2"/>
      </w:numPr>
      <w:spacing w:before="50" w:beforeLines="50" w:after="50" w:afterLines="50"/>
      <w:outlineLvl w:val="1"/>
    </w:pPr>
  </w:style>
  <w:style w:type="paragraph" w:customStyle="1" w:styleId="146">
    <w:name w:val="标准文件_章标题"/>
    <w:next w:val="147"/>
    <w:autoRedefine/>
    <w:qFormat/>
    <w:uiPriority w:val="0"/>
    <w:pPr>
      <w:numPr>
        <w:ilvl w:val="1"/>
        <w:numId w:val="19"/>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47">
    <w:name w:val="标准文件_段"/>
    <w:link w:val="14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标准文件_一级项"/>
    <w:autoRedefine/>
    <w:qFormat/>
    <w:uiPriority w:val="0"/>
    <w:pPr>
      <w:ind w:left="833" w:hanging="408"/>
    </w:pPr>
    <w:rPr>
      <w:rFonts w:ascii="宋体" w:hAnsi="Times New Roman" w:eastAsia="宋体" w:cs="Times New Roman"/>
      <w:sz w:val="21"/>
      <w:lang w:val="en-US" w:eastAsia="zh-CN" w:bidi="ar-SA"/>
    </w:rPr>
  </w:style>
  <w:style w:type="character" w:customStyle="1" w:styleId="149">
    <w:name w:val="标准文件_段 Char"/>
    <w:link w:val="147"/>
    <w:autoRedefine/>
    <w:qFormat/>
    <w:uiPriority w:val="0"/>
    <w:rPr>
      <w:rFonts w:ascii="宋体"/>
      <w:sz w:val="21"/>
      <w:lang w:val="en-US"/>
    </w:rPr>
  </w:style>
  <w:style w:type="paragraph" w:customStyle="1" w:styleId="150">
    <w:name w:val="Body text|1"/>
    <w:basedOn w:val="1"/>
    <w:autoRedefine/>
    <w:qFormat/>
    <w:uiPriority w:val="0"/>
    <w:pPr>
      <w:spacing w:line="348" w:lineRule="auto"/>
      <w:jc w:val="left"/>
    </w:pPr>
    <w:rPr>
      <w:rFonts w:hint="eastAsia" w:ascii="宋体" w:hAnsi="宋体" w:eastAsia="宋体" w:cs="Times New Roman"/>
      <w:color w:val="000000"/>
      <w:kern w:val="0"/>
      <w:sz w:val="19"/>
      <w:szCs w:val="19"/>
    </w:rPr>
  </w:style>
  <w:style w:type="paragraph" w:customStyle="1" w:styleId="151">
    <w:name w:val="WPSOffice手动目录 1"/>
    <w:autoRedefine/>
    <w:qFormat/>
    <w:uiPriority w:val="0"/>
    <w:pPr>
      <w:ind w:leftChars="0"/>
    </w:pPr>
    <w:rPr>
      <w:rFonts w:ascii="Times New Roman" w:hAnsi="Times New Roman" w:eastAsia="宋体" w:cs="Times New Roman"/>
      <w:sz w:val="20"/>
      <w:szCs w:val="20"/>
    </w:rPr>
  </w:style>
  <w:style w:type="character" w:customStyle="1" w:styleId="152">
    <w:name w:val="附录二级条标题 Char"/>
    <w:link w:val="88"/>
    <w:qFormat/>
    <w:uiPriority w:val="0"/>
    <w:rPr>
      <w:rFonts w:ascii="黑体" w:eastAsia="黑体"/>
      <w:kern w:val="21"/>
      <w:szCs w:val="20"/>
    </w:rPr>
  </w:style>
  <w:style w:type="character" w:customStyle="1" w:styleId="153">
    <w:name w:val="附录表标题 Char"/>
    <w:link w:val="87"/>
    <w:autoRedefine/>
    <w:qFormat/>
    <w:uiPriority w:val="0"/>
    <w:rPr>
      <w:rFonts w:ascii="黑体" w:eastAsia="黑体"/>
      <w:szCs w:val="21"/>
    </w:rPr>
  </w:style>
  <w:style w:type="character" w:customStyle="1" w:styleId="154">
    <w:name w:val="附录表标号 Char"/>
    <w:link w:val="86"/>
    <w:autoRedefine/>
    <w:qFormat/>
    <w:uiPriority w:val="0"/>
    <w:rPr>
      <w:color w:val="FFFFFF"/>
    </w:rPr>
  </w:style>
  <w:style w:type="character" w:customStyle="1" w:styleId="155">
    <w:name w:val="附录二级无 Char"/>
    <w:link w:val="89"/>
    <w:autoRedefine/>
    <w:qFormat/>
    <w:uiPriority w:val="0"/>
    <w:rPr>
      <w:rFonts w:ascii="宋体" w:eastAsia="宋体"/>
      <w:szCs w:val="21"/>
    </w:rPr>
  </w:style>
  <w:style w:type="paragraph" w:customStyle="1" w:styleId="156">
    <w:name w:val="列出段落11"/>
    <w:basedOn w:val="1"/>
    <w:autoRedefine/>
    <w:qFormat/>
    <w:uiPriority w:val="0"/>
    <w:pPr>
      <w:ind w:firstLine="420" w:firstLineChars="200"/>
    </w:pPr>
  </w:style>
  <w:style w:type="paragraph" w:customStyle="1" w:styleId="157">
    <w:name w:val="List Paragraph"/>
    <w:basedOn w:val="1"/>
    <w:qFormat/>
    <w:uiPriority w:val="34"/>
    <w:pPr>
      <w:ind w:firstLine="420" w:firstLineChars="200"/>
    </w:pPr>
    <w:rPr>
      <w:rFonts w:ascii="Calibri" w:hAnsi="Calibri"/>
      <w:szCs w:val="22"/>
    </w:rPr>
  </w:style>
  <w:style w:type="paragraph" w:customStyle="1" w:styleId="158">
    <w:name w:val="列出段落1"/>
    <w:basedOn w:val="1"/>
    <w:autoRedefine/>
    <w:qFormat/>
    <w:uiPriority w:val="34"/>
    <w:pPr>
      <w:ind w:firstLine="420" w:firstLineChars="200"/>
    </w:pPr>
    <w:rPr>
      <w:rFonts w:ascii="Calibri" w:hAnsi="Calibri" w:eastAsia="宋体" w:cs="Times New Roma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0C14C7-D0C1-4EEA-8B1E-EE746AD9F7DE}">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15</Pages>
  <Words>6834</Words>
  <Characters>7612</Characters>
  <Lines>196</Lines>
  <Paragraphs>55</Paragraphs>
  <TotalTime>0</TotalTime>
  <ScaleCrop>false</ScaleCrop>
  <LinksUpToDate>false</LinksUpToDate>
  <CharactersWithSpaces>7720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2022-05-26T01:36:00Z</dcterms:created>
  <dc:creator>CNIS</dc:creator>
  <cp:lastModifiedBy>傅奇</cp:lastModifiedBy>
  <cp:lastPrinted>2023-11-16T07:54:00Z</cp:lastPrinted>
  <dcterms:modified xsi:type="dcterms:W3CDTF">2024-04-09T02:14:13Z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DEFCA4C77EDA46FA85B56215E77058B0_13</vt:lpwstr>
  </property>
</Properties>
</file>